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2D78C9" w:rsidP="00DD3DD7" w14:paraId="3CE96D4F" w14:textId="77777777">
      <w:pPr>
        <w:pStyle w:val="Title"/>
      </w:pPr>
      <w:r w:rsidRPr="002F663C">
        <w:t>NOTIFICATION</w:t>
      </w:r>
    </w:p>
    <w:p w:rsidR="002F663C" w:rsidRPr="002F663C" w:rsidP="00DD3DD7" w14:paraId="62134976" w14:textId="77777777">
      <w:pPr>
        <w:pStyle w:val="Title3"/>
      </w:pPr>
      <w:r w:rsidRPr="002F663C">
        <w:t>Addendum</w:t>
      </w:r>
    </w:p>
    <w:p w:rsidR="002F663C" w:rsidP="001E2E4A" w14:paraId="18F624F0" w14:textId="77777777">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25 February 2026, is being circulated at the request of the </w:t>
      </w:r>
      <w:r>
        <w:rPr>
          <w:rFonts w:eastAsia="Calibri" w:cs="Times New Roman"/>
        </w:rPr>
        <w:t>d</w:t>
      </w:r>
      <w:r w:rsidRPr="002F663C">
        <w:rPr>
          <w:rFonts w:eastAsia="Calibri" w:cs="Times New Roman"/>
        </w:rPr>
        <w:t xml:space="preserve">elegation of the </w:t>
      </w:r>
      <w:r w:rsidRPr="002F663C">
        <w:rPr>
          <w:rFonts w:eastAsia="Calibri" w:cs="Times New Roman"/>
          <w:u w:val="single"/>
        </w:rPr>
        <w:t>United States of America</w:t>
      </w:r>
      <w:r w:rsidRPr="002F663C">
        <w:rPr>
          <w:rFonts w:eastAsia="Calibri" w:cs="Times New Roman"/>
        </w:rPr>
        <w:t>.</w:t>
      </w:r>
    </w:p>
    <w:p w:rsidR="001E2E4A" w:rsidRPr="002F663C" w:rsidP="001E2E4A" w14:paraId="35F3C256" w14:textId="77777777">
      <w:pPr>
        <w:rPr>
          <w:rFonts w:eastAsia="Calibri" w:cs="Times New Roman"/>
        </w:rPr>
      </w:pPr>
    </w:p>
    <w:p w:rsidR="002F663C" w:rsidRPr="002F663C" w:rsidP="002F663C" w14:paraId="63732B17" w14:textId="77777777">
      <w:pPr>
        <w:jc w:val="center"/>
        <w:rPr>
          <w:rFonts w:eastAsia="Calibri" w:cs="Times New Roman"/>
          <w:b/>
        </w:rPr>
      </w:pPr>
      <w:r w:rsidRPr="002F663C">
        <w:rPr>
          <w:rFonts w:eastAsia="Calibri" w:cs="Times New Roman"/>
          <w:b/>
        </w:rPr>
        <w:t>_______________</w:t>
      </w:r>
    </w:p>
    <w:p w:rsidR="002F663C" w:rsidP="002F663C" w14:paraId="544906FE" w14:textId="77777777">
      <w:pPr>
        <w:rPr>
          <w:rFonts w:eastAsia="Calibri" w:cs="Times New Roman"/>
        </w:rPr>
      </w:pPr>
    </w:p>
    <w:p w:rsidR="00C14444" w:rsidRPr="002F663C" w:rsidP="002F663C" w14:paraId="109E1EDC" w14:textId="77777777">
      <w:pPr>
        <w:rPr>
          <w:rFonts w:eastAsia="Calibri" w:cs="Times New Roman"/>
        </w:rPr>
      </w:pPr>
    </w:p>
    <w:p w:rsidR="002F663C" w:rsidRPr="002F663C" w:rsidP="002F663C" w14:paraId="1D129692" w14:textId="77777777">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w:t>
      </w:r>
      <w:r w:rsidRPr="00022513">
        <w:rPr>
          <w:rFonts w:eastAsia="Calibri" w:cs="Times New Roman"/>
          <w:bCs/>
          <w:szCs w:val="18"/>
        </w:rPr>
        <w:t>Unlicensed Use of the 6 GHz Band; Expanding Flexible Use in Mid-Band Spectrum Between 3.7 and 24 GHz</w:t>
      </w:r>
    </w:p>
    <w:p w:rsidR="002F663C" w:rsidRPr="002F663C" w:rsidP="002F663C" w14:paraId="6D271ECD" w14:textId="77777777">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tblPr>
      <w:tblGrid>
        <w:gridCol w:w="851"/>
        <w:gridCol w:w="8198"/>
      </w:tblGrid>
      <w:tr w14:paraId="6BC560BB" w14:textId="77777777" w:rsidTr="00E9471B">
        <w:tblPrEx>
          <w:tblW w:w="9049" w:type="dxa"/>
          <w:tblLayout w:type="fixed"/>
          <w:tblLook w:val="04A0"/>
        </w:tblPrEx>
        <w:tc>
          <w:tcPr>
            <w:tcW w:w="9049" w:type="dxa"/>
            <w:gridSpan w:val="2"/>
            <w:tcBorders>
              <w:top w:val="double" w:sz="6" w:space="0" w:color="auto"/>
              <w:left w:val="double" w:sz="6" w:space="0" w:color="auto"/>
              <w:bottom w:val="single" w:sz="4" w:space="0" w:color="auto"/>
              <w:right w:val="double" w:sz="6" w:space="0" w:color="auto"/>
              <w:tl2br w:val="nil"/>
              <w:tr2bl w:val="nil"/>
            </w:tcBorders>
          </w:tcPr>
          <w:p w:rsidR="002F663C" w:rsidRPr="002F663C" w:rsidP="00C14444" w14:paraId="10D58E6B" w14:textId="77777777">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14:paraId="1DFA4603" w14:textId="77777777" w:rsidTr="00E9471B">
        <w:tblPrEx>
          <w:tblW w:w="9049" w:type="dxa"/>
          <w:tblLayout w:type="fixed"/>
          <w:tblLook w:val="04A0"/>
        </w:tblPrEx>
        <w:tc>
          <w:tcPr>
            <w:tcW w:w="851" w:type="dxa"/>
          </w:tcPr>
          <w:p w:rsidR="002F663C" w:rsidRPr="00711F9C" w:rsidP="00C14444" w14:paraId="0E1CD92D"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EB7B40" w14:paraId="03C454EA" w14:textId="77777777">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p>
        </w:tc>
      </w:tr>
      <w:tr w14:paraId="160F2F55" w14:textId="77777777" w:rsidTr="00E9471B">
        <w:tblPrEx>
          <w:tblW w:w="9049" w:type="dxa"/>
          <w:tblLayout w:type="fixed"/>
          <w:tblLook w:val="04A0"/>
        </w:tblPrEx>
        <w:tc>
          <w:tcPr>
            <w:tcW w:w="851" w:type="dxa"/>
          </w:tcPr>
          <w:p w:rsidR="002F663C" w:rsidRPr="00711F9C" w:rsidP="00C14444" w14:paraId="255CB2FD"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704B5BD7"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adopted - date: </w:t>
            </w:r>
          </w:p>
        </w:tc>
      </w:tr>
      <w:tr w14:paraId="7D2E8125" w14:textId="77777777" w:rsidTr="00E9471B">
        <w:tblPrEx>
          <w:tblW w:w="9049" w:type="dxa"/>
          <w:tblLayout w:type="fixed"/>
          <w:tblLook w:val="04A0"/>
        </w:tblPrEx>
        <w:tc>
          <w:tcPr>
            <w:tcW w:w="851" w:type="dxa"/>
          </w:tcPr>
          <w:p w:rsidR="002F663C" w:rsidRPr="00711F9C" w:rsidP="00C14444" w14:paraId="5F979CD4"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56685FC2" w14:textId="77777777">
            <w:pPr>
              <w:spacing w:before="60" w:after="60"/>
              <w:rPr>
                <w:rFonts w:eastAsia="Calibri" w:cs="Times New Roman"/>
              </w:rPr>
            </w:pPr>
            <w:r>
              <w:rPr>
                <w:rFonts w:eastAsia="Calibri" w:cs="Times New Roman"/>
              </w:rPr>
              <w:t>N</w:t>
            </w:r>
            <w:r w:rsidRPr="002F663C">
              <w:rPr>
                <w:rFonts w:eastAsia="Calibri" w:cs="Times New Roman"/>
              </w:rPr>
              <w:t>otified measure published - date: 25 February 2026</w:t>
            </w:r>
          </w:p>
        </w:tc>
      </w:tr>
      <w:tr w14:paraId="2BC24084" w14:textId="77777777" w:rsidTr="00E9471B">
        <w:tblPrEx>
          <w:tblW w:w="9049" w:type="dxa"/>
          <w:tblLayout w:type="fixed"/>
          <w:tblLook w:val="04A0"/>
        </w:tblPrEx>
        <w:tc>
          <w:tcPr>
            <w:tcW w:w="851" w:type="dxa"/>
          </w:tcPr>
          <w:p w:rsidR="002F663C" w:rsidRPr="00711F9C" w:rsidP="00C14444" w14:paraId="7C1D6951"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0F5E3274" w14:textId="77777777">
            <w:pPr>
              <w:spacing w:before="60" w:after="60"/>
              <w:rPr>
                <w:rFonts w:eastAsia="Calibri" w:cs="Times New Roman"/>
              </w:rPr>
            </w:pPr>
            <w:r>
              <w:rPr>
                <w:rFonts w:eastAsia="Calibri" w:cs="Times New Roman"/>
              </w:rPr>
              <w:t>N</w:t>
            </w:r>
            <w:r w:rsidRPr="002F663C">
              <w:rPr>
                <w:rFonts w:eastAsia="Calibri" w:cs="Times New Roman"/>
              </w:rPr>
              <w:t>otified measure enters into force - date: 27 April 2026</w:t>
            </w:r>
          </w:p>
        </w:tc>
      </w:tr>
      <w:tr w14:paraId="4718053B" w14:textId="77777777" w:rsidTr="00E9471B">
        <w:tblPrEx>
          <w:tblW w:w="9049" w:type="dxa"/>
          <w:tblLayout w:type="fixed"/>
          <w:tblLook w:val="04A0"/>
        </w:tblPrEx>
        <w:tc>
          <w:tcPr>
            <w:tcW w:w="851" w:type="dxa"/>
          </w:tcPr>
          <w:p w:rsidR="002F663C" w:rsidRPr="00711F9C" w:rsidP="00C14444" w14:paraId="5631E084"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EB7B40" w14:paraId="527F1C9E" w14:textId="77777777">
            <w:pPr>
              <w:spacing w:before="60" w:after="12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2"/>
            </w:r>
            <w:bookmarkEnd w:id="1"/>
            <w:r w:rsidRPr="002F663C">
              <w:rPr>
                <w:rFonts w:eastAsia="Calibri" w:cs="Times New Roman"/>
              </w:rPr>
              <w:t xml:space="preserve">: </w:t>
            </w:r>
          </w:p>
          <w:p w:rsidR="002F663C" w:rsidRPr="002F663C" w:rsidP="00EB7B40" w14:paraId="7179AC1E" w14:textId="77777777">
            <w:pPr>
              <w:spacing w:before="120" w:after="120"/>
              <w:rPr>
                <w:rFonts w:eastAsia="Calibri" w:cs="Times New Roman"/>
              </w:rPr>
            </w:pPr>
            <w:hyperlink r:id="rId7" w:tgtFrame="_blank" w:history="1">
              <w:r w:rsidRPr="002F663C">
                <w:rPr>
                  <w:rFonts w:eastAsia="Calibri" w:cs="Times New Roman"/>
                  <w:color w:val="0000FF"/>
                  <w:u w:val="single"/>
                </w:rPr>
                <w:t>https://members.wto.org/crnattachments/2026/TBT/USA/final_measure/26_01144_00_e.pdf</w:t>
              </w:r>
            </w:hyperlink>
          </w:p>
          <w:p w:rsidR="002F663C" w:rsidRPr="002F663C" w:rsidP="00EB7B40" w14:paraId="63CCE91E" w14:textId="77777777">
            <w:pPr>
              <w:spacing w:before="120" w:after="120"/>
              <w:rPr>
                <w:rFonts w:eastAsia="Calibri" w:cs="Times New Roman"/>
              </w:rPr>
            </w:pPr>
            <w:hyperlink r:id="rId8" w:tgtFrame="_blank" w:history="1">
              <w:r w:rsidRPr="002F663C">
                <w:rPr>
                  <w:rFonts w:eastAsia="Calibri" w:cs="Times New Roman"/>
                  <w:color w:val="0000FF"/>
                  <w:u w:val="single"/>
                </w:rPr>
                <w:t>https://members.wto.org/crnattachments/2026/TBT/USA/final_measure/26_01144_01_e.pdf</w:t>
              </w:r>
            </w:hyperlink>
          </w:p>
        </w:tc>
      </w:tr>
      <w:tr w14:paraId="36F881D8" w14:textId="77777777" w:rsidTr="00E9471B">
        <w:tblPrEx>
          <w:tblW w:w="9049" w:type="dxa"/>
          <w:tblLayout w:type="fixed"/>
          <w:tblLook w:val="04A0"/>
        </w:tblPrEx>
        <w:tc>
          <w:tcPr>
            <w:tcW w:w="851" w:type="dxa"/>
          </w:tcPr>
          <w:p w:rsidR="002F663C" w:rsidRPr="00711F9C" w:rsidP="00C14444" w14:paraId="7F8D8065"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7283AC55"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rsidR="002F663C" w:rsidRPr="002F663C" w:rsidP="00EB7B40" w14:paraId="40772CA5" w14:textId="77777777">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14:paraId="4F418E37" w14:textId="77777777" w:rsidTr="00E9471B">
        <w:tblPrEx>
          <w:tblW w:w="9049" w:type="dxa"/>
          <w:tblLayout w:type="fixed"/>
          <w:tblLook w:val="04A0"/>
        </w:tblPrEx>
        <w:tc>
          <w:tcPr>
            <w:tcW w:w="851" w:type="dxa"/>
          </w:tcPr>
          <w:p w:rsidR="002F663C" w:rsidRPr="00711F9C" w:rsidP="00C14444" w14:paraId="769A1561"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1033293F" w14:textId="77777777">
            <w:pPr>
              <w:spacing w:before="60" w:after="6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rsidR="002F663C" w:rsidRPr="002F663C" w:rsidP="00C14444" w14:paraId="15C204DF" w14:textId="77777777">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w:t>
            </w:r>
          </w:p>
        </w:tc>
      </w:tr>
      <w:tr w14:paraId="79EFE47B" w14:textId="77777777" w:rsidTr="00E9471B">
        <w:tblPrEx>
          <w:tblW w:w="9049" w:type="dxa"/>
          <w:tblLayout w:type="fixed"/>
          <w:tblLook w:val="04A0"/>
        </w:tblPrEx>
        <w:tc>
          <w:tcPr>
            <w:tcW w:w="851" w:type="dxa"/>
          </w:tcPr>
          <w:p w:rsidR="002F663C" w:rsidRPr="00711F9C" w:rsidP="00C14444" w14:paraId="20F9BE75"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D95F69" w14:paraId="280C4641" w14:textId="77777777">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Pr="00370A55" w:rsidR="00370A55">
              <w:rPr>
                <w:rFonts w:eastAsia="Calibri" w:cs="Times New Roman"/>
                <w:vertAlign w:val="superscript"/>
              </w:rPr>
              <w:fldChar w:fldCharType="begin"/>
            </w:r>
            <w:r w:rsidRPr="00370A55" w:rsid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Pr="00370A55" w:rsidR="00370A55">
              <w:rPr>
                <w:rFonts w:eastAsia="Calibri" w:cs="Times New Roman"/>
                <w:vertAlign w:val="superscript"/>
              </w:rPr>
              <w:fldChar w:fldCharType="separate"/>
            </w:r>
            <w:r w:rsidRPr="00370A55" w:rsidR="00370A55">
              <w:rPr>
                <w:rFonts w:eastAsia="Calibri" w:cs="Times New Roman"/>
                <w:vertAlign w:val="superscript"/>
              </w:rPr>
              <w:t>1</w:t>
            </w:r>
            <w:r w:rsidRPr="00370A55" w:rsid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14:paraId="7F97DD64" w14:textId="77777777" w:rsidTr="00E9471B">
        <w:tblPrEx>
          <w:tblW w:w="9049" w:type="dxa"/>
          <w:tblLayout w:type="fixed"/>
          <w:tblLook w:val="04A0"/>
        </w:tblPrEx>
        <w:tc>
          <w:tcPr>
            <w:tcW w:w="851" w:type="dxa"/>
            <w:tcBorders>
              <w:bottom w:val="double" w:sz="4" w:space="0" w:color="auto"/>
            </w:tcBorders>
          </w:tcPr>
          <w:p w:rsidR="002F663C" w:rsidRPr="00711F9C" w:rsidP="00C14444" w14:paraId="031D3DB8"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Borders>
              <w:bottom w:val="double" w:sz="4" w:space="0" w:color="auto"/>
            </w:tcBorders>
          </w:tcPr>
          <w:p w:rsidR="002F663C" w:rsidRPr="002F663C" w:rsidP="00EB7B40" w14:paraId="13D57937" w14:textId="77777777">
            <w:pPr>
              <w:spacing w:before="60" w:after="6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tc>
      </w:tr>
      <w:bookmarkEnd w:id="0"/>
    </w:tbl>
    <w:p w:rsidR="002F663C" w:rsidRPr="002F663C" w:rsidP="002F663C" w14:paraId="00152ED5" w14:textId="77777777">
      <w:pPr>
        <w:jc w:val="left"/>
        <w:rPr>
          <w:rFonts w:eastAsia="Calibri" w:cs="Times New Roman"/>
          <w:highlight w:val="yellow"/>
        </w:rPr>
      </w:pPr>
    </w:p>
    <w:p w:rsidR="003971FF" w:rsidRPr="007F6EA2" w:rsidP="00B16ACF" w14:paraId="47B24B44" w14:textId="77777777">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w:t>
      </w:r>
      <w:r w:rsidRPr="002F663C">
        <w:rPr>
          <w:rFonts w:eastAsia="Calibri" w:cs="Times New Roman"/>
          <w:szCs w:val="18"/>
        </w:rPr>
        <w:t>In this document, the Federal Communications Commission (Commission or FCC) adopts rules allowing unlicensed geofenced variable power (GVP) devices to operate in the U-NII-5 and U-NII-7 portions of the 6 GHz band (5.925-7.125 GHz) at up to 11 dBm/MHz EIRP power spectral density and 24 dBm EIRP. GVP devices must use geofencing systems to prevent harmful interference to licensed microwave links and radio astronomy observatories. The geofencing systems will calculate exclusion zones where GVP devices cannot op</w:t>
      </w:r>
      <w:r w:rsidRPr="002F663C">
        <w:rPr>
          <w:rFonts w:eastAsia="Calibri" w:cs="Times New Roman"/>
          <w:szCs w:val="18"/>
        </w:rPr>
        <w:t xml:space="preserve">erate on specified frequencies. Each GVP access point must have a geolocation capability to determine its location and avoid operating on prohibited frequencies within the exclusion zones. Client devices must operate 6 dB below the access </w:t>
      </w:r>
      <w:r w:rsidRPr="002F663C">
        <w:rPr>
          <w:rFonts w:eastAsia="Calibri" w:cs="Times New Roman"/>
          <w:szCs w:val="18"/>
        </w:rPr>
        <w:t>point's authorized power. These rules permit the GVP devices to operate at higher power than very lower power 6 GHz band unlicensed devices.</w:t>
      </w:r>
    </w:p>
    <w:p w:rsidR="003F4A37" w:rsidRPr="002F663C" w:rsidP="00B16ACF" w14:paraId="1DFE37CA" w14:textId="77777777">
      <w:pPr>
        <w:spacing w:before="120" w:after="120"/>
        <w:rPr>
          <w:rFonts w:eastAsia="Calibri" w:cs="Times New Roman"/>
          <w:szCs w:val="18"/>
        </w:rPr>
      </w:pPr>
      <w:r w:rsidRPr="002F663C">
        <w:rPr>
          <w:rFonts w:eastAsia="Calibri" w:cs="Times New Roman"/>
          <w:szCs w:val="18"/>
        </w:rPr>
        <w:t>This rule is effective 27 April 2026.</w:t>
      </w:r>
    </w:p>
    <w:p w:rsidR="003F4A37" w:rsidRPr="002F663C" w:rsidP="00B16ACF" w14:paraId="3CAEF775" w14:textId="77777777">
      <w:pPr>
        <w:spacing w:before="120" w:after="120"/>
        <w:rPr>
          <w:rFonts w:eastAsia="Calibri" w:cs="Times New Roman"/>
          <w:szCs w:val="18"/>
        </w:rPr>
      </w:pPr>
      <w:r w:rsidRPr="002F663C">
        <w:rPr>
          <w:rFonts w:eastAsia="Calibri" w:cs="Times New Roman"/>
          <w:szCs w:val="18"/>
        </w:rPr>
        <w:t xml:space="preserve">91 Federal Register (FR) 9140, 25 February 2026; </w:t>
      </w:r>
      <w:hyperlink r:id="rId9" w:history="1">
        <w:r w:rsidRPr="002F663C">
          <w:rPr>
            <w:rFonts w:eastAsia="Calibri" w:cs="Times New Roman"/>
            <w:color w:val="0000FF"/>
            <w:szCs w:val="18"/>
            <w:u w:val="single"/>
          </w:rPr>
          <w:t>Title 47</w:t>
        </w:r>
      </w:hyperlink>
      <w:r w:rsidRPr="002F663C">
        <w:rPr>
          <w:rFonts w:eastAsia="Calibri" w:cs="Times New Roman"/>
          <w:szCs w:val="18"/>
        </w:rPr>
        <w:t xml:space="preserve"> Code of Federal Regulations (CFR) Parts </w:t>
      </w:r>
      <w:hyperlink r:id="rId10" w:history="1">
        <w:r w:rsidRPr="002F663C">
          <w:rPr>
            <w:rFonts w:eastAsia="Calibri" w:cs="Times New Roman"/>
            <w:color w:val="0000FF"/>
            <w:szCs w:val="18"/>
            <w:u w:val="single"/>
          </w:rPr>
          <w:t>0</w:t>
        </w:r>
      </w:hyperlink>
      <w:r w:rsidRPr="002F663C">
        <w:rPr>
          <w:rFonts w:eastAsia="Calibri" w:cs="Times New Roman"/>
          <w:szCs w:val="18"/>
        </w:rPr>
        <w:t xml:space="preserve"> and </w:t>
      </w:r>
      <w:hyperlink r:id="rId11" w:history="1">
        <w:r w:rsidRPr="002F663C">
          <w:rPr>
            <w:rFonts w:eastAsia="Calibri" w:cs="Times New Roman"/>
            <w:color w:val="0000FF"/>
            <w:szCs w:val="18"/>
            <w:u w:val="single"/>
          </w:rPr>
          <w:t>15</w:t>
        </w:r>
      </w:hyperlink>
      <w:r w:rsidRPr="002F663C">
        <w:rPr>
          <w:rFonts w:eastAsia="Calibri" w:cs="Times New Roman"/>
          <w:szCs w:val="18"/>
        </w:rPr>
        <w:t>:</w:t>
      </w:r>
    </w:p>
    <w:p w:rsidR="003F4A37" w:rsidRPr="002F663C" w:rsidP="00B16ACF" w14:paraId="1F580A63" w14:textId="77777777">
      <w:pPr>
        <w:spacing w:before="120" w:after="120"/>
        <w:rPr>
          <w:rFonts w:eastAsia="Calibri" w:cs="Times New Roman"/>
          <w:szCs w:val="18"/>
        </w:rPr>
      </w:pPr>
      <w:hyperlink r:id="rId12" w:history="1">
        <w:r w:rsidRPr="002F663C">
          <w:rPr>
            <w:rFonts w:eastAsia="Calibri" w:cs="Times New Roman"/>
            <w:color w:val="0000FF"/>
            <w:szCs w:val="18"/>
            <w:u w:val="single"/>
          </w:rPr>
          <w:t>https://www.govinfo.gov/content/pkg/FR-2026-02-25/html/2026-03744.htm</w:t>
        </w:r>
      </w:hyperlink>
    </w:p>
    <w:p w:rsidR="003F4A37" w:rsidRPr="002F663C" w:rsidP="00B16ACF" w14:paraId="0F934B5D" w14:textId="77777777">
      <w:pPr>
        <w:spacing w:before="120" w:after="120"/>
        <w:rPr>
          <w:rFonts w:eastAsia="Calibri" w:cs="Times New Roman"/>
          <w:szCs w:val="18"/>
        </w:rPr>
      </w:pPr>
      <w:hyperlink r:id="rId13" w:history="1">
        <w:r w:rsidRPr="002F663C">
          <w:rPr>
            <w:rFonts w:eastAsia="Calibri" w:cs="Times New Roman"/>
            <w:color w:val="0000FF"/>
            <w:szCs w:val="18"/>
            <w:u w:val="single"/>
          </w:rPr>
          <w:t>https://www.govinfo.gov/content/pkg/FR-2026-02-25/pdf/2026-03744.pdf</w:t>
        </w:r>
      </w:hyperlink>
    </w:p>
    <w:p w:rsidR="003F4A37" w:rsidRPr="002F663C" w:rsidP="00B16ACF" w14:paraId="20BEE8A2" w14:textId="77777777">
      <w:pPr>
        <w:spacing w:before="120" w:after="120"/>
        <w:rPr>
          <w:rFonts w:eastAsia="Calibri" w:cs="Times New Roman"/>
          <w:szCs w:val="18"/>
        </w:rPr>
      </w:pPr>
      <w:hyperlink r:id="rId14" w:history="1">
        <w:r w:rsidRPr="002F663C">
          <w:rPr>
            <w:rFonts w:eastAsia="Calibri" w:cs="Times New Roman"/>
            <w:color w:val="0000FF"/>
            <w:szCs w:val="18"/>
            <w:u w:val="single"/>
          </w:rPr>
          <w:t>https://docs.fcc.gov/public/attachments/FCC-26-1A1.pdf</w:t>
        </w:r>
      </w:hyperlink>
    </w:p>
    <w:p w:rsidR="003F4A37" w:rsidRPr="002F663C" w:rsidP="00B16ACF" w14:paraId="56EF4B05" w14:textId="77777777">
      <w:pPr>
        <w:spacing w:before="120" w:after="120"/>
        <w:rPr>
          <w:rFonts w:eastAsia="Calibri" w:cs="Times New Roman"/>
          <w:szCs w:val="18"/>
        </w:rPr>
      </w:pPr>
      <w:r w:rsidRPr="002F663C">
        <w:rPr>
          <w:rFonts w:eastAsia="Calibri" w:cs="Times New Roman"/>
          <w:szCs w:val="18"/>
        </w:rPr>
        <w:t xml:space="preserve">This final rule is identified by </w:t>
      </w:r>
      <w:hyperlink r:id="rId15" w:history="1">
        <w:r w:rsidRPr="002F663C">
          <w:rPr>
            <w:rFonts w:eastAsia="Calibri" w:cs="Times New Roman"/>
            <w:color w:val="0000FF"/>
            <w:szCs w:val="18"/>
            <w:u w:val="single"/>
          </w:rPr>
          <w:t>ET Docket No. 18-295</w:t>
        </w:r>
      </w:hyperlink>
      <w:r w:rsidRPr="002F663C">
        <w:rPr>
          <w:rFonts w:eastAsia="Calibri" w:cs="Times New Roman"/>
          <w:szCs w:val="18"/>
        </w:rPr>
        <w:t xml:space="preserve"> and </w:t>
      </w:r>
      <w:hyperlink r:id="rId16" w:history="1">
        <w:r w:rsidRPr="002F663C">
          <w:rPr>
            <w:rFonts w:eastAsia="Calibri" w:cs="Times New Roman"/>
            <w:color w:val="0000FF"/>
            <w:szCs w:val="18"/>
            <w:u w:val="single"/>
          </w:rPr>
          <w:t>GN Docket No. 17-183</w:t>
        </w:r>
      </w:hyperlink>
      <w:r w:rsidRPr="002F663C">
        <w:rPr>
          <w:rFonts w:eastAsia="Calibri" w:cs="Times New Roman"/>
          <w:szCs w:val="18"/>
        </w:rPr>
        <w:t xml:space="preserve">; </w:t>
      </w:r>
      <w:hyperlink r:id="rId17" w:history="1">
        <w:r w:rsidRPr="002F663C">
          <w:rPr>
            <w:rFonts w:eastAsia="Calibri" w:cs="Times New Roman"/>
            <w:color w:val="0000FF"/>
            <w:szCs w:val="18"/>
            <w:u w:val="single"/>
          </w:rPr>
          <w:t>FCC 26-1</w:t>
        </w:r>
      </w:hyperlink>
      <w:r w:rsidRPr="002F663C">
        <w:rPr>
          <w:rFonts w:eastAsia="Calibri" w:cs="Times New Roman"/>
          <w:szCs w:val="18"/>
        </w:rPr>
        <w:t xml:space="preserve"> and provide access to associated documents. The full text of the rule is available from the Commission's website at </w:t>
      </w:r>
      <w:hyperlink r:id="rId14" w:history="1">
        <w:r w:rsidRPr="002F663C">
          <w:rPr>
            <w:rFonts w:eastAsia="Calibri" w:cs="Times New Roman"/>
            <w:color w:val="0000FF"/>
            <w:szCs w:val="18"/>
            <w:u w:val="single"/>
          </w:rPr>
          <w:t>https://docs.fcc.gov/public/attachments/FCC-26-1A1.pdf</w:t>
        </w:r>
      </w:hyperlink>
      <w:r w:rsidRPr="002F663C">
        <w:rPr>
          <w:rFonts w:eastAsia="Calibri" w:cs="Times New Roman"/>
          <w:szCs w:val="18"/>
        </w:rPr>
        <w:t xml:space="preserve">. Documents are also accessible from the FCC's </w:t>
      </w:r>
      <w:hyperlink r:id="rId18" w:history="1">
        <w:r w:rsidRPr="002F663C">
          <w:rPr>
            <w:rFonts w:eastAsia="Calibri" w:cs="Times New Roman"/>
            <w:color w:val="0000FF"/>
            <w:szCs w:val="18"/>
            <w:u w:val="single"/>
          </w:rPr>
          <w:t>Electronic Document Management System (EDOCS)</w:t>
        </w:r>
      </w:hyperlink>
      <w:r w:rsidRPr="002F663C">
        <w:rPr>
          <w:rFonts w:eastAsia="Calibri" w:cs="Times New Roman"/>
          <w:szCs w:val="18"/>
        </w:rPr>
        <w:t xml:space="preserve"> by searching the Docket Number. Filings (comments) are accessible at </w:t>
      </w:r>
      <w:hyperlink r:id="rId19" w:history="1">
        <w:r w:rsidRPr="002F663C">
          <w:rPr>
            <w:rFonts w:eastAsia="Calibri" w:cs="Times New Roman"/>
            <w:color w:val="0000FF"/>
            <w:szCs w:val="18"/>
            <w:u w:val="single"/>
          </w:rPr>
          <w:t>https://www.fcc.gov/ecfs/search/search-filings/results?q=(proceedings.name:(%2218-295%22))</w:t>
        </w:r>
      </w:hyperlink>
      <w:r w:rsidRPr="002F663C">
        <w:rPr>
          <w:rFonts w:eastAsia="Calibri" w:cs="Times New Roman"/>
          <w:szCs w:val="18"/>
        </w:rPr>
        <w:t>.</w:t>
      </w:r>
    </w:p>
    <w:p w:rsidR="003F4A37" w:rsidRPr="002F663C" w:rsidP="00B16ACF" w14:paraId="351DD330" w14:textId="77777777">
      <w:pPr>
        <w:spacing w:before="120" w:after="120"/>
        <w:rPr>
          <w:rFonts w:eastAsia="Calibri" w:cs="Times New Roman"/>
          <w:szCs w:val="18"/>
        </w:rPr>
      </w:pPr>
      <w:r w:rsidRPr="002F663C">
        <w:rPr>
          <w:rFonts w:eastAsia="Calibri" w:cs="Times New Roman"/>
          <w:szCs w:val="18"/>
        </w:rPr>
        <w:t xml:space="preserve">Comments on the proposed rule, notified as </w:t>
      </w:r>
      <w:hyperlink r:id="rId20" w:history="1">
        <w:r w:rsidRPr="002F663C">
          <w:rPr>
            <w:rFonts w:eastAsia="Calibri" w:cs="Times New Roman"/>
            <w:color w:val="0000FF"/>
            <w:szCs w:val="18"/>
            <w:u w:val="single"/>
          </w:rPr>
          <w:t>G/TBT/N/USA/1727/Rev.3</w:t>
        </w:r>
      </w:hyperlink>
      <w:r w:rsidRPr="002F663C">
        <w:rPr>
          <w:rFonts w:eastAsia="Calibri" w:cs="Times New Roman"/>
          <w:szCs w:val="18"/>
        </w:rPr>
        <w:t xml:space="preserve">, are due on or before 23 March 2026, and reply comments are due on or before 21 April 2026. WTO Members and their stakeholders are asked to submit comments to the </w:t>
      </w:r>
      <w:hyperlink r:id="rId21" w:history="1">
        <w:r w:rsidRPr="002F663C">
          <w:rPr>
            <w:rFonts w:eastAsia="Calibri" w:cs="Times New Roman"/>
            <w:color w:val="0000FF"/>
            <w:szCs w:val="18"/>
            <w:u w:val="single"/>
          </w:rPr>
          <w:t>USA TBT Enquiry Point</w:t>
        </w:r>
      </w:hyperlink>
      <w:r w:rsidRPr="002F663C">
        <w:rPr>
          <w:rFonts w:eastAsia="Calibri" w:cs="Times New Roman"/>
          <w:szCs w:val="18"/>
        </w:rPr>
        <w:t xml:space="preserve"> by or before </w:t>
      </w:r>
      <w:hyperlink r:id="rId22" w:history="1">
        <w:r w:rsidRPr="002F663C">
          <w:rPr>
            <w:rFonts w:eastAsia="Calibri" w:cs="Times New Roman"/>
            <w:color w:val="0000FF"/>
            <w:szCs w:val="18"/>
            <w:u w:val="single"/>
          </w:rPr>
          <w:t>4pm</w:t>
        </w:r>
      </w:hyperlink>
      <w:r w:rsidRPr="002F663C">
        <w:rPr>
          <w:rFonts w:eastAsia="Calibri" w:cs="Times New Roman"/>
          <w:szCs w:val="18"/>
        </w:rPr>
        <w:t xml:space="preserve"> </w:t>
      </w:r>
      <w:hyperlink r:id="rId23" w:history="1">
        <w:r w:rsidRPr="002F663C">
          <w:rPr>
            <w:rFonts w:eastAsia="Calibri" w:cs="Times New Roman"/>
            <w:color w:val="0000FF"/>
            <w:szCs w:val="18"/>
            <w:u w:val="single"/>
          </w:rPr>
          <w:t>Eastern Time</w:t>
        </w:r>
      </w:hyperlink>
      <w:r w:rsidRPr="002F663C">
        <w:rPr>
          <w:rFonts w:eastAsia="Calibri" w:cs="Times New Roman"/>
          <w:szCs w:val="18"/>
        </w:rPr>
        <w:t xml:space="preserve"> on 21 April 2026. Comments received by the USA TBT Enquiry Point from WTO Members and their stakeholders will be shared with the FCC and will also be submitted to the </w:t>
      </w:r>
      <w:hyperlink r:id="rId24" w:history="1">
        <w:r w:rsidRPr="002F663C">
          <w:rPr>
            <w:rFonts w:eastAsia="Calibri" w:cs="Times New Roman"/>
            <w:color w:val="0000FF"/>
            <w:szCs w:val="18"/>
            <w:u w:val="single"/>
          </w:rPr>
          <w:t>Electronic Comment Filing System (ECFS)</w:t>
        </w:r>
      </w:hyperlink>
      <w:r w:rsidRPr="002F663C">
        <w:rPr>
          <w:rFonts w:eastAsia="Calibri" w:cs="Times New Roman"/>
          <w:szCs w:val="18"/>
        </w:rPr>
        <w:t xml:space="preserve"> if received within the comment period.</w:t>
      </w:r>
    </w:p>
    <w:p w:rsidR="006C5A96" w:rsidP="006C5A96" w14:paraId="543BA025" w14:textId="77777777">
      <w:pPr>
        <w:jc w:val="center"/>
        <w:rPr>
          <w:b/>
        </w:rPr>
      </w:pPr>
      <w:r w:rsidRPr="003971FF">
        <w:rPr>
          <w:b/>
        </w:rPr>
        <w:t>__________</w:t>
      </w:r>
    </w:p>
    <w:p w:rsidR="004D4D19" w:rsidP="007F38C2" w14:paraId="0E7B7EC4" w14:textId="77777777">
      <w:pPr>
        <w:jc w:val="center"/>
        <w:rPr>
          <w:b/>
        </w:rPr>
      </w:pPr>
    </w:p>
    <w:p w:rsidR="00A1565D" w:rsidP="003971FF" w14:paraId="32BAD815" w14:textId="77777777">
      <w:pPr>
        <w:jc w:val="center"/>
        <w:rPr>
          <w:b/>
        </w:rPr>
      </w:pPr>
    </w:p>
    <w:sectPr w:rsidSect="006C5A96">
      <w:headerReference w:type="even" r:id="rId25"/>
      <w:headerReference w:type="default" r:id="rId26"/>
      <w:footerReference w:type="even" r:id="rId27"/>
      <w:footerReference w:type="default" r:id="rId28"/>
      <w:headerReference w:type="first" r:id="rId29"/>
      <w:footnotePr>
        <w:numRestart w:val="eachSect"/>
      </w:footnotePr>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1CDC444C" w14:textId="7777777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0A14F485" w14:textId="77777777">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8762D1" w:rsidP="00ED54E0" w14:paraId="3A1FD45E" w14:textId="77777777">
      <w:r>
        <w:separator/>
      </w:r>
    </w:p>
  </w:footnote>
  <w:footnote w:type="continuationSeparator" w:id="1">
    <w:p w:rsidR="008762D1" w:rsidP="00ED54E0" w14:paraId="3FC67BCD" w14:textId="77777777">
      <w:r>
        <w:continuationSeparator/>
      </w:r>
    </w:p>
  </w:footnote>
  <w:footnote w:id="2">
    <w:p w:rsidR="007F6EA2" w14:paraId="64D4AE77" w14:textId="77777777">
      <w:pPr>
        <w:pStyle w:val="FootnoteText"/>
      </w:pPr>
      <w:r>
        <w:rPr>
          <w:rStyle w:val="FootnoteReference"/>
        </w:rPr>
        <w:footnoteRef/>
      </w:r>
      <w:r>
        <w:t xml:space="preserve"> </w:t>
      </w:r>
      <w:r w:rsidRPr="00B65A73" w:rsidR="00B65A73">
        <w:t>This information can be provided by including a website address, a pdf attachment, or other information on where the text of the final</w:t>
      </w:r>
      <w:r w:rsidR="002B2435">
        <w:t>/modified</w:t>
      </w:r>
      <w:r w:rsidRPr="00B65A73" w:rsid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P="00DD3DD7" w14:paraId="1F0ECF10" w14:textId="7777777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**/**/Add.*</w:t>
    </w:r>
    <w:bookmarkEnd w:id="2"/>
  </w:p>
  <w:p w:rsidR="004D4D19" w:rsidRPr="00DD3DD7" w:rsidP="00DD3DD7" w14:paraId="162A641E" w14:textId="77777777">
    <w:pPr>
      <w:pStyle w:val="Header"/>
      <w:pBdr>
        <w:bottom w:val="single" w:sz="4" w:space="1" w:color="auto"/>
      </w:pBdr>
      <w:tabs>
        <w:tab w:val="clear" w:pos="4513"/>
        <w:tab w:val="clear" w:pos="9027"/>
      </w:tabs>
      <w:jc w:val="center"/>
    </w:pPr>
  </w:p>
  <w:p w:rsidR="00DD3DD7" w:rsidRPr="00DD3DD7" w:rsidP="00DD3DD7" w14:paraId="734F9B6D"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rsidR="00544326" w:rsidRPr="00DD3DD7" w:rsidP="00DD3DD7" w14:paraId="500A9E35"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RPr="00DD3DD7" w:rsidP="00DD3DD7" w14:paraId="179CC453" w14:textId="77777777">
    <w:pPr>
      <w:pStyle w:val="Header"/>
      <w:pBdr>
        <w:bottom w:val="single" w:sz="4" w:space="1" w:color="auto"/>
      </w:pBdr>
      <w:tabs>
        <w:tab w:val="clear" w:pos="4513"/>
        <w:tab w:val="clear" w:pos="9027"/>
      </w:tabs>
      <w:jc w:val="center"/>
    </w:pPr>
    <w:bookmarkStart w:id="3" w:name="spsSymbolHeader"/>
    <w:r w:rsidRPr="00DD3DD7">
      <w:t>G/TBT/N/USA/1727/Rev.3/Add.1</w:t>
    </w:r>
    <w:bookmarkEnd w:id="3"/>
  </w:p>
  <w:p w:rsidR="00DD3DD7" w:rsidRPr="00DD3DD7" w:rsidP="00DD3DD7" w14:paraId="742473A6" w14:textId="77777777">
    <w:pPr>
      <w:pStyle w:val="Header"/>
      <w:pBdr>
        <w:bottom w:val="single" w:sz="4" w:space="1" w:color="auto"/>
      </w:pBdr>
      <w:tabs>
        <w:tab w:val="clear" w:pos="4513"/>
        <w:tab w:val="clear" w:pos="9027"/>
      </w:tabs>
      <w:jc w:val="center"/>
    </w:pPr>
  </w:p>
  <w:p w:rsidR="00DD3DD7" w:rsidRPr="00DD3DD7" w:rsidP="00DD3DD7" w14:paraId="35759CCB"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t>2</w:t>
    </w:r>
    <w:r w:rsidRPr="00DD3DD7">
      <w:fldChar w:fldCharType="end"/>
    </w:r>
    <w:r w:rsidRPr="00DD3DD7">
      <w:t xml:space="preserve"> -</w:t>
    </w:r>
  </w:p>
  <w:p w:rsidR="00544326" w:rsidRPr="00DD3DD7" w:rsidP="00DD3DD7" w14:paraId="7C0CEA63"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587E977A" w14:textId="77777777" w:rsidTr="0054432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182B84" w:rsidP="00425DC5" w14:paraId="3DC81FCE" w14:textId="77777777">
          <w:pPr>
            <w:rPr>
              <w:noProof/>
              <w:lang w:eastAsia="en-GB"/>
            </w:rPr>
          </w:pPr>
        </w:p>
      </w:tc>
      <w:tc>
        <w:tcPr>
          <w:tcW w:w="5448" w:type="dxa"/>
          <w:gridSpan w:val="2"/>
          <w:shd w:val="clear" w:color="auto" w:fill="FFFFFF"/>
          <w:tcMar>
            <w:left w:w="108" w:type="dxa"/>
            <w:right w:w="108" w:type="dxa"/>
          </w:tcMar>
          <w:vAlign w:val="center"/>
        </w:tcPr>
        <w:p w:rsidR="00ED54E0" w:rsidRPr="00182B84" w:rsidP="00425DC5" w14:paraId="4178F5E8" w14:textId="77777777">
          <w:pPr>
            <w:jc w:val="right"/>
            <w:rPr>
              <w:b/>
              <w:color w:val="FF0000"/>
              <w:szCs w:val="16"/>
            </w:rPr>
          </w:pPr>
          <w:r>
            <w:rPr>
              <w:b/>
              <w:color w:val="FF0000"/>
              <w:szCs w:val="16"/>
            </w:rPr>
            <w:t xml:space="preserve"> </w:t>
          </w:r>
        </w:p>
      </w:tc>
    </w:tr>
    <w:tr w14:paraId="471B9A86" w14:textId="77777777" w:rsidTr="0054432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182B84" w:rsidP="00425DC5" w14:paraId="0B860721" w14:textId="77777777">
          <w:pPr>
            <w:jc w:val="left"/>
          </w:pPr>
          <w:r w:rsidRPr="00182B84">
            <w:rPr>
              <w:noProof/>
              <w:lang w:val="en-US"/>
            </w:rPr>
            <w:drawing>
              <wp:inline distT="0" distB="0" distL="0" distR="0">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182B84" w:rsidP="00425DC5" w14:paraId="2FCC2E5E" w14:textId="77777777">
          <w:pPr>
            <w:jc w:val="right"/>
            <w:rPr>
              <w:b/>
              <w:szCs w:val="16"/>
            </w:rPr>
          </w:pPr>
        </w:p>
      </w:tc>
    </w:tr>
    <w:tr w14:paraId="4DAEE5DE" w14:textId="77777777" w:rsidTr="0054432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182B84" w:rsidP="00425DC5" w14:paraId="0903E05F" w14:textId="77777777">
          <w:pPr>
            <w:jc w:val="left"/>
            <w:rPr>
              <w:noProof/>
              <w:lang w:eastAsia="en-GB"/>
            </w:rPr>
          </w:pPr>
        </w:p>
      </w:tc>
      <w:tc>
        <w:tcPr>
          <w:tcW w:w="5448" w:type="dxa"/>
          <w:gridSpan w:val="2"/>
          <w:shd w:val="clear" w:color="auto" w:fill="FFFFFF"/>
          <w:tcMar>
            <w:left w:w="108" w:type="dxa"/>
            <w:right w:w="108" w:type="dxa"/>
          </w:tcMar>
        </w:tcPr>
        <w:p w:rsidR="00DD3DD7" w:rsidRPr="002F663C" w:rsidP="00DD3DD7" w14:paraId="74C3603E" w14:textId="77777777">
          <w:pPr>
            <w:jc w:val="right"/>
            <w:rPr>
              <w:rFonts w:eastAsia="Calibri" w:cs="Times New Roman"/>
              <w:b/>
              <w:szCs w:val="16"/>
            </w:rPr>
          </w:pPr>
          <w:bookmarkStart w:id="4" w:name="bmkSymbols"/>
          <w:r w:rsidRPr="002F663C">
            <w:rPr>
              <w:rFonts w:eastAsia="Calibri" w:cs="Times New Roman"/>
              <w:b/>
              <w:szCs w:val="16"/>
            </w:rPr>
            <w:t>G/TBT/N/USA/1727/Rev.3/Add.1</w:t>
          </w:r>
          <w:bookmarkEnd w:id="4"/>
        </w:p>
        <w:p w:rsidR="00C14444" w:rsidRPr="00C14444" w:rsidP="00C14444" w14:paraId="06503286" w14:textId="77777777">
          <w:pPr>
            <w:jc w:val="center"/>
            <w:rPr>
              <w:szCs w:val="16"/>
            </w:rPr>
          </w:pPr>
        </w:p>
      </w:tc>
    </w:tr>
    <w:tr w14:paraId="61DBD520" w14:textId="77777777" w:rsidTr="0054432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182B84" w:rsidP="00425DC5" w14:paraId="49B54F6A" w14:textId="77777777"/>
      </w:tc>
      <w:tc>
        <w:tcPr>
          <w:tcW w:w="5448" w:type="dxa"/>
          <w:gridSpan w:val="2"/>
          <w:shd w:val="clear" w:color="auto" w:fill="FFFFFF"/>
          <w:tcMar>
            <w:left w:w="108" w:type="dxa"/>
            <w:right w:w="108" w:type="dxa"/>
          </w:tcMar>
          <w:vAlign w:val="center"/>
        </w:tcPr>
        <w:p w:rsidR="00ED54E0" w:rsidRPr="00182B84" w:rsidP="00425DC5" w14:paraId="4BB46036" w14:textId="77777777">
          <w:pPr>
            <w:jc w:val="right"/>
            <w:rPr>
              <w:szCs w:val="16"/>
            </w:rPr>
          </w:pPr>
          <w:bookmarkStart w:id="5" w:name="bmkDate"/>
          <w:r w:rsidRPr="00182B84">
            <w:rPr>
              <w:szCs w:val="16"/>
            </w:rPr>
            <w:t>26 February 2026</w:t>
          </w:r>
          <w:bookmarkEnd w:id="5"/>
        </w:p>
      </w:tc>
    </w:tr>
    <w:tr w14:paraId="3C2614D2" w14:textId="77777777" w:rsidTr="0054432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182B84" w:rsidP="00425DC5" w14:paraId="498C20D7" w14:textId="77777777">
          <w:pPr>
            <w:jc w:val="left"/>
            <w:rPr>
              <w:b/>
            </w:rPr>
          </w:pPr>
          <w:bookmarkStart w:id="6" w:name="bmkSerial"/>
          <w:r>
            <w:rPr>
              <w:rFonts w:ascii="Verdana" w:eastAsia="Verdana" w:hAnsi="Verdana" w:cs="Verdana"/>
              <w:b w:val="0"/>
              <w:color w:val="FF0000"/>
              <w:sz w:val="18"/>
            </w:rPr>
            <w:t>(26-1383)</w:t>
          </w:r>
          <w:bookmarkEnd w:id="6"/>
        </w:p>
      </w:tc>
      <w:tc>
        <w:tcPr>
          <w:tcW w:w="3325" w:type="dxa"/>
          <w:tcBorders>
            <w:bottom w:val="single" w:sz="4" w:space="0" w:color="auto"/>
          </w:tcBorders>
          <w:tcMar>
            <w:top w:w="0" w:type="dxa"/>
            <w:left w:w="108" w:type="dxa"/>
            <w:bottom w:w="57" w:type="dxa"/>
            <w:right w:w="108" w:type="dxa"/>
          </w:tcMar>
          <w:vAlign w:val="bottom"/>
        </w:tcPr>
        <w:p w:rsidR="00ED54E0" w:rsidRPr="00182B84" w:rsidP="00425DC5" w14:paraId="1FD4A762" w14:textId="77777777">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2</w:t>
          </w:r>
          <w:r w:rsidRPr="00182B84">
            <w:rPr>
              <w:bCs/>
              <w:szCs w:val="16"/>
            </w:rPr>
            <w:fldChar w:fldCharType="end"/>
          </w:r>
        </w:p>
      </w:tc>
    </w:tr>
    <w:tr w14:paraId="713B543D" w14:textId="77777777" w:rsidTr="0054432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182B84" w:rsidP="00425DC5" w14:paraId="1BF99B4D" w14:textId="77777777">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rsidR="00ED54E0" w:rsidRPr="00182B84" w:rsidP="00425DC5" w14:paraId="51C798BC" w14:textId="77777777">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rsidR="00ED54E0" w:rsidP="00DD3DD7" w14:paraId="0C1B903D"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75A666C"/>
    <w:numStyleLink w:val="LegalHeadings"/>
  </w:abstractNum>
  <w:abstractNum w:abstractNumId="12">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926497873">
    <w:abstractNumId w:val="9"/>
  </w:num>
  <w:num w:numId="2" w16cid:durableId="286161550">
    <w:abstractNumId w:val="7"/>
  </w:num>
  <w:num w:numId="3" w16cid:durableId="811366267">
    <w:abstractNumId w:val="6"/>
  </w:num>
  <w:num w:numId="4" w16cid:durableId="794980005">
    <w:abstractNumId w:val="5"/>
  </w:num>
  <w:num w:numId="5" w16cid:durableId="353263483">
    <w:abstractNumId w:val="4"/>
  </w:num>
  <w:num w:numId="6" w16cid:durableId="378015711">
    <w:abstractNumId w:val="12"/>
  </w:num>
  <w:num w:numId="7" w16cid:durableId="1534419671">
    <w:abstractNumId w:val="11"/>
  </w:num>
  <w:num w:numId="8" w16cid:durableId="1761639919">
    <w:abstractNumId w:val="10"/>
  </w:num>
  <w:num w:numId="9" w16cid:durableId="39971124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86403167">
    <w:abstractNumId w:val="13"/>
  </w:num>
  <w:num w:numId="11" w16cid:durableId="1438216073">
    <w:abstractNumId w:val="8"/>
  </w:num>
  <w:num w:numId="12" w16cid:durableId="1420101932">
    <w:abstractNumId w:val="3"/>
  </w:num>
  <w:num w:numId="13" w16cid:durableId="1138375117">
    <w:abstractNumId w:val="2"/>
  </w:num>
  <w:num w:numId="14" w16cid:durableId="13576649">
    <w:abstractNumId w:val="1"/>
  </w:num>
  <w:num w:numId="15" w16cid:durableId="1628391706">
    <w:abstractNumId w:val="0"/>
  </w:num>
  <w:num w:numId="16" w16cid:durableId="191892168">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attachedTemplate r:id="rId1"/>
  <w:defaultTabStop w:val="567"/>
  <w:characterSpacingControl w:val="doNotCompress"/>
  <w:footnotePr>
    <w:numRestart w:val="eachSect"/>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9E2"/>
    <w:rsid w:val="000700FF"/>
    <w:rsid w:val="00082727"/>
    <w:rsid w:val="000923D1"/>
    <w:rsid w:val="000A0633"/>
    <w:rsid w:val="000A4945"/>
    <w:rsid w:val="000A5283"/>
    <w:rsid w:val="000B31E1"/>
    <w:rsid w:val="000C5214"/>
    <w:rsid w:val="000F3D39"/>
    <w:rsid w:val="001120DB"/>
    <w:rsid w:val="0011356B"/>
    <w:rsid w:val="00124403"/>
    <w:rsid w:val="0013337F"/>
    <w:rsid w:val="0013637D"/>
    <w:rsid w:val="001642F0"/>
    <w:rsid w:val="00175DD6"/>
    <w:rsid w:val="00182B84"/>
    <w:rsid w:val="001C2A9D"/>
    <w:rsid w:val="001C7970"/>
    <w:rsid w:val="001E291F"/>
    <w:rsid w:val="001E2E4A"/>
    <w:rsid w:val="00223DA8"/>
    <w:rsid w:val="00233408"/>
    <w:rsid w:val="00265A0E"/>
    <w:rsid w:val="0027067B"/>
    <w:rsid w:val="00281997"/>
    <w:rsid w:val="002B2435"/>
    <w:rsid w:val="002B2F95"/>
    <w:rsid w:val="002D78C9"/>
    <w:rsid w:val="002F663C"/>
    <w:rsid w:val="00304F14"/>
    <w:rsid w:val="003156C6"/>
    <w:rsid w:val="00327D40"/>
    <w:rsid w:val="00335575"/>
    <w:rsid w:val="003572B4"/>
    <w:rsid w:val="00370A55"/>
    <w:rsid w:val="00381A7D"/>
    <w:rsid w:val="003971FF"/>
    <w:rsid w:val="00397FF5"/>
    <w:rsid w:val="003F4A37"/>
    <w:rsid w:val="004244A9"/>
    <w:rsid w:val="00425DC5"/>
    <w:rsid w:val="0043269D"/>
    <w:rsid w:val="00467032"/>
    <w:rsid w:val="0046754A"/>
    <w:rsid w:val="00467A46"/>
    <w:rsid w:val="004A220F"/>
    <w:rsid w:val="004C5A53"/>
    <w:rsid w:val="004D3A6A"/>
    <w:rsid w:val="004D4D19"/>
    <w:rsid w:val="004F203A"/>
    <w:rsid w:val="005336B8"/>
    <w:rsid w:val="00544326"/>
    <w:rsid w:val="00547B5F"/>
    <w:rsid w:val="005733F2"/>
    <w:rsid w:val="00573D49"/>
    <w:rsid w:val="005A1A22"/>
    <w:rsid w:val="005B04B9"/>
    <w:rsid w:val="005B3ACA"/>
    <w:rsid w:val="005B68C7"/>
    <w:rsid w:val="005B7054"/>
    <w:rsid w:val="005C353B"/>
    <w:rsid w:val="005C6920"/>
    <w:rsid w:val="005D5981"/>
    <w:rsid w:val="005F30CB"/>
    <w:rsid w:val="005F4841"/>
    <w:rsid w:val="00612644"/>
    <w:rsid w:val="00615DE8"/>
    <w:rsid w:val="00620F21"/>
    <w:rsid w:val="0062527B"/>
    <w:rsid w:val="0064657D"/>
    <w:rsid w:val="00657B4C"/>
    <w:rsid w:val="00674CCD"/>
    <w:rsid w:val="006B3175"/>
    <w:rsid w:val="006C5A96"/>
    <w:rsid w:val="006E7D82"/>
    <w:rsid w:val="006F5826"/>
    <w:rsid w:val="00700181"/>
    <w:rsid w:val="00711F9C"/>
    <w:rsid w:val="007141CF"/>
    <w:rsid w:val="0071546B"/>
    <w:rsid w:val="00724E52"/>
    <w:rsid w:val="00745146"/>
    <w:rsid w:val="007577E3"/>
    <w:rsid w:val="00760003"/>
    <w:rsid w:val="00760DB3"/>
    <w:rsid w:val="00771C40"/>
    <w:rsid w:val="007755FC"/>
    <w:rsid w:val="00782B32"/>
    <w:rsid w:val="00782EF4"/>
    <w:rsid w:val="00787DBC"/>
    <w:rsid w:val="007A1BFD"/>
    <w:rsid w:val="007B3D3F"/>
    <w:rsid w:val="007E6507"/>
    <w:rsid w:val="007F2B8E"/>
    <w:rsid w:val="007F32D1"/>
    <w:rsid w:val="007F38C2"/>
    <w:rsid w:val="007F6EA2"/>
    <w:rsid w:val="00807247"/>
    <w:rsid w:val="00816096"/>
    <w:rsid w:val="0082081F"/>
    <w:rsid w:val="00832639"/>
    <w:rsid w:val="00840C2B"/>
    <w:rsid w:val="008739FD"/>
    <w:rsid w:val="008762D1"/>
    <w:rsid w:val="00893E85"/>
    <w:rsid w:val="008A0701"/>
    <w:rsid w:val="008B1018"/>
    <w:rsid w:val="008C42D2"/>
    <w:rsid w:val="008E2C13"/>
    <w:rsid w:val="008E372C"/>
    <w:rsid w:val="00917235"/>
    <w:rsid w:val="00992AEA"/>
    <w:rsid w:val="009A4D36"/>
    <w:rsid w:val="009A6F54"/>
    <w:rsid w:val="009F7637"/>
    <w:rsid w:val="00A001F6"/>
    <w:rsid w:val="00A1565D"/>
    <w:rsid w:val="00A20371"/>
    <w:rsid w:val="00A372AC"/>
    <w:rsid w:val="00A43C3A"/>
    <w:rsid w:val="00A6057A"/>
    <w:rsid w:val="00A72245"/>
    <w:rsid w:val="00A74017"/>
    <w:rsid w:val="00AA332C"/>
    <w:rsid w:val="00AA6B9C"/>
    <w:rsid w:val="00AB3D96"/>
    <w:rsid w:val="00AC27F8"/>
    <w:rsid w:val="00AD3047"/>
    <w:rsid w:val="00AD4C72"/>
    <w:rsid w:val="00AD55DF"/>
    <w:rsid w:val="00AE2AEE"/>
    <w:rsid w:val="00AE568A"/>
    <w:rsid w:val="00B00276"/>
    <w:rsid w:val="00B053E7"/>
    <w:rsid w:val="00B16ACF"/>
    <w:rsid w:val="00B17BD8"/>
    <w:rsid w:val="00B230EC"/>
    <w:rsid w:val="00B27953"/>
    <w:rsid w:val="00B41614"/>
    <w:rsid w:val="00B52738"/>
    <w:rsid w:val="00B56EDC"/>
    <w:rsid w:val="00B65A73"/>
    <w:rsid w:val="00B723F2"/>
    <w:rsid w:val="00BB1341"/>
    <w:rsid w:val="00BB1F84"/>
    <w:rsid w:val="00BB5622"/>
    <w:rsid w:val="00BD269D"/>
    <w:rsid w:val="00BE5468"/>
    <w:rsid w:val="00BF067B"/>
    <w:rsid w:val="00C11EAC"/>
    <w:rsid w:val="00C14444"/>
    <w:rsid w:val="00C15F6D"/>
    <w:rsid w:val="00C2459D"/>
    <w:rsid w:val="00C305D7"/>
    <w:rsid w:val="00C30F2A"/>
    <w:rsid w:val="00C425A5"/>
    <w:rsid w:val="00C43456"/>
    <w:rsid w:val="00C50BF8"/>
    <w:rsid w:val="00C65C0C"/>
    <w:rsid w:val="00C808FC"/>
    <w:rsid w:val="00C90A38"/>
    <w:rsid w:val="00C94EC2"/>
    <w:rsid w:val="00CA5556"/>
    <w:rsid w:val="00CB629C"/>
    <w:rsid w:val="00CD7D97"/>
    <w:rsid w:val="00CE3EE6"/>
    <w:rsid w:val="00CE4BA1"/>
    <w:rsid w:val="00D000C7"/>
    <w:rsid w:val="00D221B8"/>
    <w:rsid w:val="00D22E2C"/>
    <w:rsid w:val="00D51C5C"/>
    <w:rsid w:val="00D52A9D"/>
    <w:rsid w:val="00D55AAD"/>
    <w:rsid w:val="00D747AE"/>
    <w:rsid w:val="00D9226C"/>
    <w:rsid w:val="00D95F69"/>
    <w:rsid w:val="00DA20BD"/>
    <w:rsid w:val="00DA4169"/>
    <w:rsid w:val="00DC1434"/>
    <w:rsid w:val="00DD3DD7"/>
    <w:rsid w:val="00DD4208"/>
    <w:rsid w:val="00DE1F32"/>
    <w:rsid w:val="00DE50DB"/>
    <w:rsid w:val="00DF085F"/>
    <w:rsid w:val="00DF6AE1"/>
    <w:rsid w:val="00E0707F"/>
    <w:rsid w:val="00E1426C"/>
    <w:rsid w:val="00E46FD5"/>
    <w:rsid w:val="00E544BB"/>
    <w:rsid w:val="00E56545"/>
    <w:rsid w:val="00E626B0"/>
    <w:rsid w:val="00E64199"/>
    <w:rsid w:val="00E9471B"/>
    <w:rsid w:val="00EA5D4F"/>
    <w:rsid w:val="00EB2EDB"/>
    <w:rsid w:val="00EB6C56"/>
    <w:rsid w:val="00EB7B40"/>
    <w:rsid w:val="00EC74B2"/>
    <w:rsid w:val="00ED1D47"/>
    <w:rsid w:val="00ED54E0"/>
    <w:rsid w:val="00EE587D"/>
    <w:rsid w:val="00EF639C"/>
    <w:rsid w:val="00F03D59"/>
    <w:rsid w:val="00F04A9D"/>
    <w:rsid w:val="00F05F0C"/>
    <w:rsid w:val="00F15787"/>
    <w:rsid w:val="00F32397"/>
    <w:rsid w:val="00F357E7"/>
    <w:rsid w:val="00F359DB"/>
    <w:rsid w:val="00F40595"/>
    <w:rsid w:val="00F53557"/>
    <w:rsid w:val="00F77BEC"/>
    <w:rsid w:val="00F810EA"/>
    <w:rsid w:val="00FA1663"/>
    <w:rsid w:val="00FA5EBC"/>
    <w:rsid w:val="00FA6F48"/>
    <w:rsid w:val="00FC0FD6"/>
    <w:rsid w:val="00FD224A"/>
    <w:rsid w:val="00FD28F0"/>
    <w:rsid w:val="00FE4603"/>
    <w:rsid w:val="00FF04A8"/>
    <w:rsid w:val="00FF4616"/>
  </w:rsid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14:docId w14:val="59AA984D"/>
  <w15:docId w15:val="{95006953-82F2-42CF-9052-DFF53AB03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hAnsi="Verdana" w:eastAsiaTheme="majorEastAsi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hAnsi="Verdana" w:eastAsiaTheme="majorEastAsi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hAnsi="Verdana" w:eastAsiaTheme="majorEastAsia" w:cstheme="majorBidi"/>
      <w:b/>
      <w:bCs/>
      <w:color w:val="006283"/>
      <w:sz w:val="18"/>
    </w:rPr>
  </w:style>
  <w:style w:type="character" w:customStyle="1" w:styleId="Heading4Char">
    <w:name w:val="Heading 4 Char"/>
    <w:basedOn w:val="DefaultParagraphFont"/>
    <w:link w:val="Heading4"/>
    <w:uiPriority w:val="2"/>
    <w:rsid w:val="00B230EC"/>
    <w:rPr>
      <w:rFonts w:ascii="Verdana" w:hAnsi="Verdana" w:eastAsiaTheme="majorEastAsia" w:cstheme="majorBidi"/>
      <w:b/>
      <w:bCs/>
      <w:iCs/>
      <w:color w:val="006283"/>
      <w:sz w:val="18"/>
    </w:rPr>
  </w:style>
  <w:style w:type="character" w:customStyle="1" w:styleId="Heading5Char">
    <w:name w:val="Heading 5 Char"/>
    <w:basedOn w:val="DefaultParagraphFont"/>
    <w:link w:val="Heading5"/>
    <w:uiPriority w:val="2"/>
    <w:rsid w:val="00B230EC"/>
    <w:rPr>
      <w:rFonts w:ascii="Verdana" w:hAnsi="Verdana" w:eastAsiaTheme="majorEastAsia" w:cstheme="majorBidi"/>
      <w:b/>
      <w:color w:val="006283"/>
      <w:sz w:val="18"/>
    </w:rPr>
  </w:style>
  <w:style w:type="character" w:customStyle="1" w:styleId="Heading6Char">
    <w:name w:val="Heading 6 Char"/>
    <w:basedOn w:val="DefaultParagraphFont"/>
    <w:link w:val="Heading6"/>
    <w:uiPriority w:val="2"/>
    <w:rsid w:val="00B230EC"/>
    <w:rPr>
      <w:rFonts w:ascii="Verdana" w:hAnsi="Verdana" w:eastAsiaTheme="majorEastAsia" w:cstheme="majorBidi"/>
      <w:b/>
      <w:iCs/>
      <w:color w:val="006283"/>
      <w:sz w:val="18"/>
    </w:rPr>
  </w:style>
  <w:style w:type="character" w:customStyle="1" w:styleId="Heading7Char">
    <w:name w:val="Heading 7 Char"/>
    <w:basedOn w:val="DefaultParagraphFont"/>
    <w:link w:val="Heading7"/>
    <w:uiPriority w:val="2"/>
    <w:rsid w:val="00B230EC"/>
    <w:rPr>
      <w:rFonts w:ascii="Verdana" w:hAnsi="Verdana" w:eastAsiaTheme="majorEastAsia" w:cstheme="majorBidi"/>
      <w:b/>
      <w:iCs/>
      <w:color w:val="006283"/>
      <w:sz w:val="18"/>
    </w:rPr>
  </w:style>
  <w:style w:type="character" w:customStyle="1" w:styleId="Heading8Char">
    <w:name w:val="Heading 8 Char"/>
    <w:basedOn w:val="DefaultParagraphFont"/>
    <w:link w:val="Heading8"/>
    <w:uiPriority w:val="2"/>
    <w:rsid w:val="00B230EC"/>
    <w:rPr>
      <w:rFonts w:ascii="Verdana" w:hAnsi="Verdana" w:eastAsiaTheme="majorEastAsi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hAnsi="Verdana" w:eastAsiaTheme="majorEastAsi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hAnsi="Verdana" w:eastAsiaTheme="majorEastAsi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hAnsi="Verdana" w:eastAsiaTheme="majorEastAsi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ecfr.gov/current/title-47/chapter-I/subchapter-A/part-0" TargetMode="External" /><Relationship Id="rId11" Type="http://schemas.openxmlformats.org/officeDocument/2006/relationships/hyperlink" Target="https://www.ecfr.gov/current/title-47/chapter-I/subchapter-A/part-15" TargetMode="External" /><Relationship Id="rId12" Type="http://schemas.openxmlformats.org/officeDocument/2006/relationships/hyperlink" Target="https://www.govinfo.gov/content/pkg/FR-2026-02-25/html/2026-03744.htm" TargetMode="External" /><Relationship Id="rId13" Type="http://schemas.openxmlformats.org/officeDocument/2006/relationships/hyperlink" Target="https://www.govinfo.gov/content/pkg/FR-2026-02-25/pdf/2026-03744.pdf" TargetMode="External" /><Relationship Id="rId14" Type="http://schemas.openxmlformats.org/officeDocument/2006/relationships/hyperlink" Target="https://docs.fcc.gov/public/attachments/FCC-26-1A1.pdf" TargetMode="External" /><Relationship Id="rId15" Type="http://schemas.openxmlformats.org/officeDocument/2006/relationships/hyperlink" Target="https://www.fcc.gov/edocs/search-results?t=quick&amp;dockets=18-295" TargetMode="External" /><Relationship Id="rId16" Type="http://schemas.openxmlformats.org/officeDocument/2006/relationships/hyperlink" Target="https://www.fcc.gov/edocs/search-results?t=quick&amp;dockets=17-183" TargetMode="External" /><Relationship Id="rId17" Type="http://schemas.openxmlformats.org/officeDocument/2006/relationships/hyperlink" Target="https://www.fcc.gov/edocs/search-results?t=quick&amp;fccdaNo=26-1" TargetMode="External" /><Relationship Id="rId18" Type="http://schemas.openxmlformats.org/officeDocument/2006/relationships/hyperlink" Target="https://www.fcc.gov/edocs" TargetMode="External" /><Relationship Id="rId19" Type="http://schemas.openxmlformats.org/officeDocument/2006/relationships/hyperlink" Target="https://www.fcc.gov/ecfs/search/search-filings/results?q=(proceedings.name:(%2218-295%22))" TargetMode="External" /><Relationship Id="rId2" Type="http://schemas.openxmlformats.org/officeDocument/2006/relationships/settings" Target="settings.xml" /><Relationship Id="rId20" Type="http://schemas.openxmlformats.org/officeDocument/2006/relationships/hyperlink" Target="https://eping.wto.org/en/Search?viewData=G/TBT/N/USA/1727/Rev.3" TargetMode="External" /><Relationship Id="rId21" Type="http://schemas.openxmlformats.org/officeDocument/2006/relationships/hyperlink" Target="mailto:usatbtep@nist.gov" TargetMode="External" /><Relationship Id="rId22" Type="http://schemas.openxmlformats.org/officeDocument/2006/relationships/hyperlink" Target="http://time-time.net/times/time-zones/usa-canada/current-eastern-time-est.php" TargetMode="External" /><Relationship Id="rId23" Type="http://schemas.openxmlformats.org/officeDocument/2006/relationships/hyperlink" Target="https://24timezones.com/time-zone/et" TargetMode="External" /><Relationship Id="rId24" Type="http://schemas.openxmlformats.org/officeDocument/2006/relationships/hyperlink" Target="https://www.fcc.gov/ecfs/search/search-filings" TargetMode="External" /><Relationship Id="rId25" Type="http://schemas.openxmlformats.org/officeDocument/2006/relationships/header" Target="header1.xml" /><Relationship Id="rId26" Type="http://schemas.openxmlformats.org/officeDocument/2006/relationships/header" Target="header2.xml" /><Relationship Id="rId27" Type="http://schemas.openxmlformats.org/officeDocument/2006/relationships/footer" Target="footer1.xml" /><Relationship Id="rId28" Type="http://schemas.openxmlformats.org/officeDocument/2006/relationships/footer" Target="footer2.xml" /><Relationship Id="rId29" Type="http://schemas.openxmlformats.org/officeDocument/2006/relationships/header" Target="header3.xml" /><Relationship Id="rId3" Type="http://schemas.openxmlformats.org/officeDocument/2006/relationships/webSettings" Target="webSettings.xml" /><Relationship Id="rId30" Type="http://schemas.openxmlformats.org/officeDocument/2006/relationships/theme" Target="theme/theme1.xml" /><Relationship Id="rId31" Type="http://schemas.openxmlformats.org/officeDocument/2006/relationships/numbering" Target="numbering.xml" /><Relationship Id="rId32" Type="http://schemas.openxmlformats.org/officeDocument/2006/relationships/styles" Target="style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hyperlink" Target="https://members.wto.org/crnattachments/2026/TBT/USA/final_measure/26_01144_00_e.pdf" TargetMode="External" /><Relationship Id="rId8" Type="http://schemas.openxmlformats.org/officeDocument/2006/relationships/hyperlink" Target="https://members.wto.org/crnattachments/2026/TBT/USA/final_measure/26_01144_01_e.pdf" TargetMode="External" /><Relationship Id="rId9" Type="http://schemas.openxmlformats.org/officeDocument/2006/relationships/hyperlink" Target="https://www.ecfr.gov/current/title-47"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Riveram\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dec036cc-94e5-415e-a5cf-6149de46aed8</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4561A6-3423-4C79-ABBE-7B94DC4A6993}">
  <ds:schemaRefs>
    <ds:schemaRef ds:uri="http://schemas.titus.com/TitusProperties/"/>
    <ds:schemaRef ds:uri=""/>
  </ds:schemaRefs>
</ds:datastoreItem>
</file>

<file path=customXml/itemProps2.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2</Pages>
  <Words>717</Words>
  <Characters>4093</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Rivera, Marcela</cp:lastModifiedBy>
  <cp:revision>2</cp:revision>
  <cp:lastPrinted>2019-10-23T07:32:00Z</cp:lastPrinted>
  <dcterms:created xsi:type="dcterms:W3CDTF">2026-02-26T09:06:00Z</dcterms:created>
  <dcterms:modified xsi:type="dcterms:W3CDTF">2026-02-26T12:12:00Z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WTO OFFICIAL</vt:lpwstr>
  </property>
</Properties>
</file>