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E79DA78" w14:textId="77777777">
      <w:pPr>
        <w:pStyle w:val="Title"/>
      </w:pPr>
      <w:r w:rsidRPr="002F663C">
        <w:t>NOTIFICATION</w:t>
      </w:r>
    </w:p>
    <w:p w:rsidR="002F663C" w:rsidRPr="002F663C" w:rsidP="00DD3DD7" w14:paraId="13BF07CF" w14:textId="77777777">
      <w:pPr>
        <w:pStyle w:val="Title3"/>
      </w:pPr>
      <w:r w:rsidRPr="002F663C">
        <w:t>Addendum</w:t>
      </w:r>
    </w:p>
    <w:p w:rsidR="002F663C" w:rsidP="001E2E4A" w14:paraId="229B5E5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Czech Republic</w:t>
      </w:r>
      <w:r w:rsidRPr="002F663C">
        <w:rPr>
          <w:rFonts w:eastAsia="Calibri" w:cs="Times New Roman"/>
        </w:rPr>
        <w:t>.</w:t>
      </w:r>
    </w:p>
    <w:p w:rsidR="001E2E4A" w:rsidRPr="002F663C" w:rsidP="001E2E4A" w14:paraId="3D7F677B" w14:textId="77777777">
      <w:pPr>
        <w:rPr>
          <w:rFonts w:eastAsia="Calibri" w:cs="Times New Roman"/>
        </w:rPr>
      </w:pPr>
    </w:p>
    <w:p w:rsidR="002F663C" w:rsidRPr="002F663C" w:rsidP="002F663C" w14:paraId="5BB1A9C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CB3E2A" w14:textId="77777777">
      <w:pPr>
        <w:rPr>
          <w:rFonts w:eastAsia="Calibri" w:cs="Times New Roman"/>
        </w:rPr>
      </w:pPr>
    </w:p>
    <w:p w:rsidR="00C14444" w:rsidRPr="002F663C" w:rsidP="002F663C" w14:paraId="151CA94D" w14:textId="77777777">
      <w:pPr>
        <w:rPr>
          <w:rFonts w:eastAsia="Calibri" w:cs="Times New Roman"/>
        </w:rPr>
      </w:pPr>
    </w:p>
    <w:p w:rsidR="002F663C" w:rsidRPr="002F663C" w:rsidP="002F663C" w14:paraId="0797B2D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Measure of a General Nature No: 0111-OOP-C035-26 laying down metrological and technical requirements for specified measuring instruments, including test methods for type approval, verification and checking of specified measuring instruments:</w:t>
      </w:r>
    </w:p>
    <w:p w:rsidR="00194EF3" w:rsidRPr="00022513" w:rsidP="002F663C" w14:paraId="61B56B20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'instruments measuring water flow quantity' – water meters</w:t>
      </w:r>
    </w:p>
    <w:p w:rsidR="002F663C" w:rsidRPr="002F663C" w:rsidP="002F663C" w14:paraId="07DB963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0F4716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E1EDC4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F6AEC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AF09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1EB7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983A3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EC8C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4D8BA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December 2025</w:t>
            </w:r>
          </w:p>
        </w:tc>
      </w:tr>
      <w:tr w14:paraId="7B0628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1A47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D3BD2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19 December 2025</w:t>
            </w:r>
          </w:p>
        </w:tc>
      </w:tr>
      <w:tr w14:paraId="1491CD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5247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D83CE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January 2026</w:t>
            </w:r>
          </w:p>
        </w:tc>
      </w:tr>
      <w:tr w14:paraId="5AA4CE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8026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73EB73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C06FA4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https://technical-regulation-information-system.ec.europa.eu/en/notification/27260</w:t>
              </w:r>
            </w:hyperlink>
          </w:p>
          <w:p w:rsidR="002F663C" w:rsidRPr="002F663C" w:rsidP="00EB7B40" w14:paraId="22BBDB45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https://technical-regulation-information-system.ec.europa.eu/cs/notification/27260</w:t>
              </w:r>
            </w:hyperlink>
          </w:p>
          <w:p w:rsidR="002F663C" w:rsidRPr="002F663C" w:rsidP="00EB7B40" w14:paraId="1BD7B45E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https://members.wto.org/crnattachments/2026/TBT/CZE/final_measure/26_01140_00_e.pdf</w:t>
              </w:r>
            </w:hyperlink>
          </w:p>
          <w:p w:rsidR="002F663C" w:rsidRPr="002F663C" w:rsidP="00EB7B40" w14:paraId="3D2F4CDF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https://members.wto.org/crnattachments/2026/TBT/CZE/final_measure/26_01140_00_x.pdf</w:t>
              </w:r>
            </w:hyperlink>
          </w:p>
        </w:tc>
      </w:tr>
      <w:tr w14:paraId="38E08D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A0FB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DECC4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F32BF4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8CF0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B3E7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B848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9C89F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2A8A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049D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E0EAD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531F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F109F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BBF13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BE8640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D51F71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MEASURE OF A GENERAL NATURE number: 0111-OOP-C035-26 laying down metrological and technical requirements for specified measuring instruments, including test methods for type approval, verification and checking of specified measuring instruments: 'instruments </w:t>
      </w:r>
      <w:r w:rsidRPr="002F663C">
        <w:rPr>
          <w:rFonts w:eastAsia="Calibri" w:cs="Times New Roman"/>
          <w:szCs w:val="18"/>
        </w:rPr>
        <w:t>measuring water flow quantity' – water meters; was adopted, published on 19 December 2025 and came into force on 3 January 2026</w:t>
      </w:r>
    </w:p>
    <w:p w:rsidR="006C5A96" w:rsidP="006C5A96" w14:paraId="6C81477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6A02BE0" w14:textId="77777777">
      <w:pPr>
        <w:jc w:val="center"/>
        <w:rPr>
          <w:b/>
        </w:rPr>
      </w:pPr>
    </w:p>
    <w:p w:rsidR="00A1565D" w:rsidP="003971FF" w14:paraId="39C00352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F6BDC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77477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A07F5" w:rsidP="00ED54E0" w14:paraId="05E21F1F" w14:textId="77777777">
      <w:r>
        <w:separator/>
      </w:r>
    </w:p>
  </w:footnote>
  <w:footnote w:type="continuationSeparator" w:id="1">
    <w:p w:rsidR="004A07F5" w:rsidP="00ED54E0" w14:paraId="32CB60A7" w14:textId="77777777">
      <w:r>
        <w:continuationSeparator/>
      </w:r>
    </w:p>
  </w:footnote>
  <w:footnote w:id="2">
    <w:p w:rsidR="007F6EA2" w14:paraId="33B8599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14DB3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CF8B9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E252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96C2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A670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G/TBT/N/CZE/256/Add.1</w:t>
    </w:r>
    <w:bookmarkEnd w:id="3"/>
  </w:p>
  <w:p w:rsidR="00DD3DD7" w:rsidRPr="00DD3DD7" w:rsidP="00DD3DD7" w14:paraId="6DDD8B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324E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FFAE4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14AE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B4042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0FED7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B8B87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36592F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C500B3" w14:textId="77777777">
          <w:pPr>
            <w:jc w:val="right"/>
            <w:rPr>
              <w:b/>
              <w:szCs w:val="16"/>
            </w:rPr>
          </w:pPr>
        </w:p>
      </w:tc>
    </w:tr>
    <w:tr w14:paraId="083B44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8A1E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4B84A3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G/TBT/N/CZE/256/Add.1</w:t>
          </w:r>
          <w:bookmarkEnd w:id="4"/>
        </w:p>
        <w:p w:rsidR="00C14444" w:rsidRPr="00C14444" w:rsidP="00C14444" w14:paraId="0D04B25D" w14:textId="77777777">
          <w:pPr>
            <w:jc w:val="center"/>
            <w:rPr>
              <w:szCs w:val="16"/>
            </w:rPr>
          </w:pPr>
        </w:p>
      </w:tc>
    </w:tr>
    <w:tr w14:paraId="20BE1D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BCA4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F6DE6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February 2026</w:t>
          </w:r>
          <w:bookmarkEnd w:id="5"/>
        </w:p>
      </w:tc>
    </w:tr>
    <w:tr w14:paraId="74A2718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9111D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(26-1354)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66D91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0C956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EB7BF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FFF79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F661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1738284">
    <w:abstractNumId w:val="9"/>
  </w:num>
  <w:num w:numId="2" w16cid:durableId="125585141">
    <w:abstractNumId w:val="7"/>
  </w:num>
  <w:num w:numId="3" w16cid:durableId="409351076">
    <w:abstractNumId w:val="6"/>
  </w:num>
  <w:num w:numId="4" w16cid:durableId="1254631199">
    <w:abstractNumId w:val="5"/>
  </w:num>
  <w:num w:numId="5" w16cid:durableId="1636763367">
    <w:abstractNumId w:val="4"/>
  </w:num>
  <w:num w:numId="6" w16cid:durableId="875584310">
    <w:abstractNumId w:val="12"/>
  </w:num>
  <w:num w:numId="7" w16cid:durableId="1614511587">
    <w:abstractNumId w:val="11"/>
  </w:num>
  <w:num w:numId="8" w16cid:durableId="421100854">
    <w:abstractNumId w:val="10"/>
  </w:num>
  <w:num w:numId="9" w16cid:durableId="1681856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5464408">
    <w:abstractNumId w:val="13"/>
  </w:num>
  <w:num w:numId="11" w16cid:durableId="1609698598">
    <w:abstractNumId w:val="8"/>
  </w:num>
  <w:num w:numId="12" w16cid:durableId="871724556">
    <w:abstractNumId w:val="3"/>
  </w:num>
  <w:num w:numId="13" w16cid:durableId="1202091240">
    <w:abstractNumId w:val="2"/>
  </w:num>
  <w:num w:numId="14" w16cid:durableId="280694638">
    <w:abstractNumId w:val="1"/>
  </w:num>
  <w:num w:numId="15" w16cid:durableId="203517909">
    <w:abstractNumId w:val="0"/>
  </w:num>
  <w:num w:numId="16" w16cid:durableId="93752337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48D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4EF3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07F5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7F76"/>
    <w:rsid w:val="00C808FC"/>
    <w:rsid w:val="00C90A38"/>
    <w:rsid w:val="00C94EC2"/>
    <w:rsid w:val="00CA5556"/>
    <w:rsid w:val="00CB18AB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4CFB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0FD6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FF057E"/>
  <w15:docId w15:val="{A6FCE527-5534-4C46-97CA-5D65B314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ZE/final_measure/26_01140_00_x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technical-regulation-information-system.ec.europa.eu/en/notification/27260" TargetMode="External" /><Relationship Id="rId8" Type="http://schemas.openxmlformats.org/officeDocument/2006/relationships/hyperlink" Target="https://technical-regulation-information-system.ec.europa.eu/cs/notification/27260" TargetMode="External" /><Relationship Id="rId9" Type="http://schemas.openxmlformats.org/officeDocument/2006/relationships/hyperlink" Target="https://members.wto.org/crnattachments/2026/TBT/CZE/final_measure/26_0114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E224-3456-4361-B421-106D182140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2026-02-25T10:52:00Z</dcterms:created>
  <dcterms:modified xsi:type="dcterms:W3CDTF">2026-02-25T10:57:00Z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