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DA6DCC5" w14:textId="77777777">
      <w:pPr>
        <w:pStyle w:val="Title"/>
      </w:pPr>
      <w:r w:rsidRPr="002F663C">
        <w:t>NOTIFICATION</w:t>
      </w:r>
    </w:p>
    <w:p w:rsidR="002F663C" w:rsidRPr="002F663C" w:rsidP="00DD3DD7" w14:paraId="657067E0" w14:textId="77777777">
      <w:pPr>
        <w:pStyle w:val="Title3"/>
      </w:pPr>
      <w:r w:rsidRPr="002F663C">
        <w:t>Addendum</w:t>
      </w:r>
    </w:p>
    <w:p w:rsidR="002F663C" w:rsidP="001E2E4A" w14:paraId="244DF55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5DC8B7FB" w14:textId="77777777">
      <w:pPr>
        <w:rPr>
          <w:rFonts w:eastAsia="Calibri" w:cs="Times New Roman"/>
        </w:rPr>
      </w:pPr>
    </w:p>
    <w:p w:rsidR="002F663C" w:rsidRPr="002F663C" w:rsidP="002F663C" w14:paraId="784701A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71866D2" w14:textId="77777777">
      <w:pPr>
        <w:rPr>
          <w:rFonts w:eastAsia="Calibri" w:cs="Times New Roman"/>
        </w:rPr>
      </w:pPr>
    </w:p>
    <w:p w:rsidR="00C14444" w:rsidRPr="002F663C" w:rsidP="002F663C" w14:paraId="5E2D74CF" w14:textId="77777777">
      <w:pPr>
        <w:rPr>
          <w:rFonts w:eastAsia="Calibri" w:cs="Times New Roman"/>
        </w:rPr>
      </w:pPr>
    </w:p>
    <w:p w:rsidR="002F663C" w:rsidRPr="002F663C" w:rsidP="002F663C" w14:paraId="10E6FFF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Notification of Availability and Request for Comment: Revision to the Voluntary Standard for Full-Size Baby Cribs</w:t>
      </w:r>
    </w:p>
    <w:p w:rsidR="002F663C" w:rsidRPr="002F663C" w:rsidP="002F663C" w14:paraId="08F68D9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715427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5A35C3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90017C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A451C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BE345F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5D943F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9D219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E1E275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7716C97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B1186D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A6EC8B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2C18F3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3B511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EA2B33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8AD680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69EC7E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466D95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4DFE35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7BB01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71EAE3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F0DF0E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628246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C20C85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0B2554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47E239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1BBD03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0A823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732C4F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3E7532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D2E96B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F586C5A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  <w:p w:rsidR="00467A46" w:rsidP="00EB7B40" w14:paraId="0E41A74B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Notification of Availability and Request for Comment by 6 March 2026</w:t>
            </w:r>
          </w:p>
          <w:p w:rsidR="00467A46" w:rsidP="00EB7B40" w14:paraId="07BB9F9F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https://members.wto.org/crnattachments/2026/TBT/USA/26_01035_00_e.pdf</w:t>
              </w:r>
            </w:hyperlink>
          </w:p>
        </w:tc>
      </w:tr>
      <w:bookmarkEnd w:id="0"/>
    </w:tbl>
    <w:p w:rsidR="002F663C" w:rsidRPr="002F663C" w:rsidP="002F663C" w14:paraId="1C6DE87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F7B18C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U.S. Consumer Product Safety Commission's (Commission or CPSC) mandatory rule, Safety Standard for Full-Size Baby Cribs, incorporates by reference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ASTM F1169-19</w:t>
        </w:r>
      </w:hyperlink>
      <w:r w:rsidRPr="002F663C">
        <w:rPr>
          <w:rFonts w:eastAsia="Calibri" w:cs="Times New Roman"/>
          <w:szCs w:val="18"/>
        </w:rPr>
        <w:t>, Standard Consumer Safety Specification for Full-Size Baby Cribs. ASTM notified the Commission that it has revised this incorporated voluntary standard. CPSC seeks comment on whether the revision improves the safety of full-size baby cribs.</w:t>
      </w:r>
    </w:p>
    <w:p w:rsidR="004F3ADE" w:rsidRPr="002F663C" w:rsidP="00B16ACF" w14:paraId="70719EE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Comments must be received by 6 March 2026.</w:t>
      </w:r>
    </w:p>
    <w:p w:rsidR="004F3ADE" w:rsidRPr="002F663C" w:rsidP="00B16ACF" w14:paraId="51EA926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91 Federal Register (FR) 8150, 20 February 2026;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16 Code of Federal Regulations (CFR) Part 1219</w:t>
        </w:r>
      </w:hyperlink>
      <w:r w:rsidRPr="002F663C">
        <w:rPr>
          <w:rFonts w:eastAsia="Calibri" w:cs="Times New Roman"/>
          <w:szCs w:val="18"/>
        </w:rPr>
        <w:t>:</w:t>
      </w:r>
    </w:p>
    <w:p w:rsidR="004F3ADE" w:rsidRPr="002F663C" w:rsidP="00B16ACF" w14:paraId="2EFF957F" w14:textId="77777777">
      <w:pPr>
        <w:spacing w:before="120" w:after="120"/>
        <w:rPr>
          <w:rFonts w:eastAsia="Calibri" w:cs="Times New Roman"/>
          <w:szCs w:val="18"/>
        </w:rPr>
      </w:pP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https://www.govinfo.gov/content/pkg/FR-2026-02-20/html/2026-03387.htm</w:t>
        </w:r>
      </w:hyperlink>
    </w:p>
    <w:p w:rsidR="004F3ADE" w:rsidRPr="002F663C" w:rsidP="00B16ACF" w14:paraId="1E16EA54" w14:textId="77777777">
      <w:pPr>
        <w:spacing w:before="120" w:after="120"/>
        <w:rPr>
          <w:rFonts w:eastAsia="Calibri" w:cs="Times New Roman"/>
          <w:szCs w:val="18"/>
        </w:rPr>
      </w:pP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https://www.govinfo.gov/content/pkg/FR-2026-02-20/pdf/2026-03387.pdf</w:t>
        </w:r>
      </w:hyperlink>
    </w:p>
    <w:p w:rsidR="004F3ADE" w:rsidRPr="002F663C" w:rsidP="00B16ACF" w14:paraId="70284D0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read-only copy of the existing (ASTM F1169-19), incorporated standard is available for viewing, at no cost, on the ASTM website at: </w:t>
      </w:r>
      <w:hyperlink r:id="rId12" w:history="1">
        <w:r w:rsidRPr="002F663C">
          <w:rPr>
            <w:rFonts w:eastAsia="Calibri" w:cs="Times New Roman"/>
            <w:i/>
            <w:iCs/>
            <w:color w:val="0000FF"/>
            <w:szCs w:val="18"/>
            <w:u w:val="single"/>
          </w:rPr>
          <w:t>https://www.astm.org/READINGLIBRARY/</w:t>
        </w:r>
      </w:hyperlink>
      <w:r w:rsidRPr="002F663C">
        <w:rPr>
          <w:rFonts w:eastAsia="Calibri" w:cs="Times New Roman"/>
          <w:i/>
          <w:iCs/>
          <w:szCs w:val="18"/>
        </w:rPr>
        <w:t>.</w:t>
      </w:r>
      <w:r w:rsidRPr="002F663C">
        <w:rPr>
          <w:rFonts w:eastAsia="Calibri" w:cs="Times New Roman"/>
          <w:szCs w:val="18"/>
        </w:rPr>
        <w:t xml:space="preserve"> A read-only copy of the revised standard (ASTM F1169-25), including a red-lined version that identifies the changes from the 2019 version to the 2025 version, is available, at no cost, on ASTM's website at: </w:t>
      </w:r>
      <w:hyperlink r:id="rId13" w:history="1">
        <w:r w:rsidRPr="002F663C">
          <w:rPr>
            <w:rFonts w:eastAsia="Calibri" w:cs="Times New Roman"/>
            <w:i/>
            <w:iCs/>
            <w:color w:val="0000FF"/>
            <w:szCs w:val="18"/>
            <w:u w:val="single"/>
          </w:rPr>
          <w:t>https://www.astm.org/CPSC.htm</w:t>
        </w:r>
      </w:hyperlink>
      <w:r w:rsidRPr="002F663C">
        <w:rPr>
          <w:rFonts w:eastAsia="Calibri" w:cs="Times New Roman"/>
          <w:i/>
          <w:iCs/>
          <w:szCs w:val="18"/>
        </w:rPr>
        <w:t>.</w:t>
      </w:r>
    </w:p>
    <w:p w:rsidR="004F3ADE" w:rsidRPr="002F663C" w:rsidP="00B16ACF" w14:paraId="55205F2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notification of availability and request for comment is identified by Docket Number CPSC-2010-0075. The Docket Folder is available from Regulations.gov at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https://www.regulations.gov/docket/CPSC-2010-0075/document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and supporting documents as well as comments received. Documents are also accessible from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 WTO Members and their stakeholders are asked to submit significant adverse comments to the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USA TBT Enquiry Point</w:t>
        </w:r>
      </w:hyperlink>
      <w:r w:rsidRPr="002F663C">
        <w:rPr>
          <w:rFonts w:eastAsia="Calibri" w:cs="Times New Roman"/>
          <w:szCs w:val="18"/>
        </w:rPr>
        <w:t xml:space="preserve"> by or before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4pm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18" w:history="1">
        <w:r w:rsidRPr="002F663C">
          <w:rPr>
            <w:rFonts w:eastAsia="Calibri" w:cs="Times New Roman"/>
            <w:color w:val="0000FF"/>
            <w:szCs w:val="18"/>
            <w:u w:val="single"/>
          </w:rPr>
          <w:t>Eastern Time</w:t>
        </w:r>
      </w:hyperlink>
      <w:r w:rsidRPr="002F663C">
        <w:rPr>
          <w:rFonts w:eastAsia="Calibri" w:cs="Times New Roman"/>
          <w:szCs w:val="18"/>
        </w:rPr>
        <w:t xml:space="preserve"> on 6 March 2026. Comments received by the USA TBT Enquiry Point from WTO Members and their stakeholders will be shared with CPSC and will also be submitted to the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Docket</w:t>
        </w:r>
      </w:hyperlink>
      <w:r w:rsidRPr="002F663C">
        <w:rPr>
          <w:rFonts w:eastAsia="Calibri" w:cs="Times New Roman"/>
          <w:szCs w:val="18"/>
        </w:rPr>
        <w:t xml:space="preserve"> on Regulations.gov if received within the comment period.</w:t>
      </w:r>
    </w:p>
    <w:p w:rsidR="004F3ADE" w:rsidRPr="002F663C" w:rsidP="00B16ACF" w14:paraId="55EE87C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Other actions notified under the symbol </w:t>
      </w:r>
      <w:hyperlink r:id="rId19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G/TBT/N/USA/564</w:t>
        </w:r>
      </w:hyperlink>
      <w:r w:rsidRPr="002F663C">
        <w:rPr>
          <w:rFonts w:eastAsia="Calibri" w:cs="Times New Roman"/>
          <w:szCs w:val="18"/>
        </w:rPr>
        <w:t xml:space="preserve"> are identified by Docket Number </w:t>
      </w:r>
      <w:hyperlink r:id="rId20" w:history="1">
        <w:r w:rsidRPr="002F663C">
          <w:rPr>
            <w:rFonts w:eastAsia="Calibri" w:cs="Times New Roman"/>
            <w:color w:val="0000FF"/>
            <w:szCs w:val="18"/>
            <w:u w:val="single"/>
          </w:rPr>
          <w:t>CPSC-2019-0025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3ADB8A67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359523C" w14:textId="77777777">
      <w:pPr>
        <w:jc w:val="center"/>
        <w:rPr>
          <w:b/>
        </w:rPr>
      </w:pPr>
    </w:p>
    <w:p w:rsidR="00A1565D" w:rsidP="003971FF" w14:paraId="64B47FD7" w14:textId="77777777">
      <w:pPr>
        <w:jc w:val="center"/>
        <w:rPr>
          <w:b/>
        </w:rPr>
      </w:pPr>
    </w:p>
    <w:sectPr w:rsidSect="006C5A96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01396D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96F00E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9E3707C" w14:textId="77777777">
      <w:r>
        <w:separator/>
      </w:r>
    </w:p>
  </w:footnote>
  <w:footnote w:type="continuationSeparator" w:id="1">
    <w:p w:rsidR="004D3A6A" w:rsidP="00ED54E0" w14:paraId="4F784208" w14:textId="77777777">
      <w:r>
        <w:continuationSeparator/>
      </w:r>
    </w:p>
  </w:footnote>
  <w:footnote w:id="2">
    <w:p w:rsidR="007F6EA2" w14:paraId="170B803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D5D62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2A14B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0ED21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42F9C2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8055C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G/TBT/N/USA/564/Add.13</w:t>
    </w:r>
    <w:bookmarkEnd w:id="3"/>
  </w:p>
  <w:p w:rsidR="00DD3DD7" w:rsidRPr="00DD3DD7" w:rsidP="00DD3DD7" w14:paraId="30CC49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82698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BA5DCD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8FA96C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BE45F5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32B8E3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84D75E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077849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425C6EF" w14:textId="77777777">
          <w:pPr>
            <w:jc w:val="right"/>
            <w:rPr>
              <w:b/>
              <w:szCs w:val="16"/>
            </w:rPr>
          </w:pPr>
        </w:p>
      </w:tc>
    </w:tr>
    <w:tr w14:paraId="1B574F7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EB0CAF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F660D4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G/TBT/N/USA/564/Add.13</w:t>
          </w:r>
          <w:bookmarkEnd w:id="4"/>
        </w:p>
        <w:p w:rsidR="00C14444" w:rsidRPr="00C14444" w:rsidP="00C14444" w14:paraId="7917A664" w14:textId="77777777">
          <w:pPr>
            <w:jc w:val="center"/>
            <w:rPr>
              <w:szCs w:val="16"/>
            </w:rPr>
          </w:pPr>
        </w:p>
      </w:tc>
    </w:tr>
    <w:tr w14:paraId="2727078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F90CC9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106A64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23 February 2026</w:t>
          </w:r>
          <w:bookmarkEnd w:id="5"/>
        </w:p>
      </w:tc>
    </w:tr>
    <w:tr w14:paraId="4E96068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F58B65D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(26-1239)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958CBF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D44593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C84E7D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1BF26E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220538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87663089">
    <w:abstractNumId w:val="9"/>
  </w:num>
  <w:num w:numId="2" w16cid:durableId="1552034555">
    <w:abstractNumId w:val="7"/>
  </w:num>
  <w:num w:numId="3" w16cid:durableId="1490320129">
    <w:abstractNumId w:val="6"/>
  </w:num>
  <w:num w:numId="4" w16cid:durableId="1788505141">
    <w:abstractNumId w:val="5"/>
  </w:num>
  <w:num w:numId="5" w16cid:durableId="993877684">
    <w:abstractNumId w:val="4"/>
  </w:num>
  <w:num w:numId="6" w16cid:durableId="767771040">
    <w:abstractNumId w:val="12"/>
  </w:num>
  <w:num w:numId="7" w16cid:durableId="1038166468">
    <w:abstractNumId w:val="11"/>
  </w:num>
  <w:num w:numId="8" w16cid:durableId="1210609979">
    <w:abstractNumId w:val="10"/>
  </w:num>
  <w:num w:numId="9" w16cid:durableId="10508833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8553858">
    <w:abstractNumId w:val="13"/>
  </w:num>
  <w:num w:numId="11" w16cid:durableId="1640106000">
    <w:abstractNumId w:val="8"/>
  </w:num>
  <w:num w:numId="12" w16cid:durableId="547185031">
    <w:abstractNumId w:val="3"/>
  </w:num>
  <w:num w:numId="13" w16cid:durableId="926041859">
    <w:abstractNumId w:val="2"/>
  </w:num>
  <w:num w:numId="14" w16cid:durableId="235677602">
    <w:abstractNumId w:val="1"/>
  </w:num>
  <w:num w:numId="15" w16cid:durableId="1940790552">
    <w:abstractNumId w:val="0"/>
  </w:num>
  <w:num w:numId="16" w16cid:durableId="625306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4F3ADE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665AA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64BF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2A85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govinfo.gov/content/pkg/FR-2026-02-20/html/2026-03387.htm" TargetMode="External" /><Relationship Id="rId11" Type="http://schemas.openxmlformats.org/officeDocument/2006/relationships/hyperlink" Target="https://www.govinfo.gov/content/pkg/FR-2026-02-20/pdf/2026-03387.pdf" TargetMode="External" /><Relationship Id="rId12" Type="http://schemas.openxmlformats.org/officeDocument/2006/relationships/hyperlink" Target="https://www.astm.org/READINGLIBRARY/" TargetMode="External" /><Relationship Id="rId13" Type="http://schemas.openxmlformats.org/officeDocument/2006/relationships/hyperlink" Target="https://www.astm.org/CPSC.htm" TargetMode="External" /><Relationship Id="rId14" Type="http://schemas.openxmlformats.org/officeDocument/2006/relationships/hyperlink" Target="https://www.regulations.gov/docket/CPSC-2010-0075/document" TargetMode="External" /><Relationship Id="rId15" Type="http://schemas.openxmlformats.org/officeDocument/2006/relationships/hyperlink" Target="http://www.regulations.gov/" TargetMode="External" /><Relationship Id="rId16" Type="http://schemas.openxmlformats.org/officeDocument/2006/relationships/hyperlink" Target="mailto:usatbtep@nist.gov" TargetMode="External" /><Relationship Id="rId17" Type="http://schemas.openxmlformats.org/officeDocument/2006/relationships/hyperlink" Target="http://time-time.net/times/time-zones/usa-canada/current-eastern-time-est.php" TargetMode="External" /><Relationship Id="rId18" Type="http://schemas.openxmlformats.org/officeDocument/2006/relationships/hyperlink" Target="https://24timezones.com/time-zone/et" TargetMode="External" /><Relationship Id="rId19" Type="http://schemas.openxmlformats.org/officeDocument/2006/relationships/hyperlink" Target="https://eping.wto.org/en/Search?domainIds=1&amp;documentSymbol=USA%2F564" TargetMode="External" /><Relationship Id="rId2" Type="http://schemas.openxmlformats.org/officeDocument/2006/relationships/settings" Target="settings.xml" /><Relationship Id="rId20" Type="http://schemas.openxmlformats.org/officeDocument/2006/relationships/hyperlink" Target="https://www.regulations.gov/docket/CPSC-2019-0025/document" TargetMode="External" /><Relationship Id="rId21" Type="http://schemas.openxmlformats.org/officeDocument/2006/relationships/header" Target="header1.xml" /><Relationship Id="rId22" Type="http://schemas.openxmlformats.org/officeDocument/2006/relationships/header" Target="header2.xml" /><Relationship Id="rId23" Type="http://schemas.openxmlformats.org/officeDocument/2006/relationships/footer" Target="footer1.xml" /><Relationship Id="rId24" Type="http://schemas.openxmlformats.org/officeDocument/2006/relationships/footer" Target="footer2.xml" /><Relationship Id="rId25" Type="http://schemas.openxmlformats.org/officeDocument/2006/relationships/header" Target="header3.xml" /><Relationship Id="rId26" Type="http://schemas.openxmlformats.org/officeDocument/2006/relationships/theme" Target="theme/theme1.xml" /><Relationship Id="rId27" Type="http://schemas.openxmlformats.org/officeDocument/2006/relationships/numbering" Target="numbering.xml" /><Relationship Id="rId28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USA/26_01035_00_e.pdf" TargetMode="External" /><Relationship Id="rId8" Type="http://schemas.openxmlformats.org/officeDocument/2006/relationships/hyperlink" Target="https://store.astm.org/f1169-19.html" TargetMode="External" /><Relationship Id="rId9" Type="http://schemas.openxmlformats.org/officeDocument/2006/relationships/hyperlink" Target="https://www.ecfr.gov/current/title-16/chapter-II/subchapter-B/part-1219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D07FA9-DAFF-4AE8-B074-13E2EBB407E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2026-02-23T08:54:00Z</dcterms:created>
  <dcterms:modified xsi:type="dcterms:W3CDTF">2026-02-23T08:54:00Z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