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04D2471F" w14:textId="77777777">
      <w:pPr>
        <w:pStyle w:val="Title"/>
        <w:rPr>
          <w:caps w:val="0"/>
          <w:kern w:val="0"/>
        </w:rPr>
      </w:pPr>
      <w:r w:rsidRPr="009D0EBF">
        <w:rPr>
          <w:caps w:val="0"/>
          <w:kern w:val="0"/>
        </w:rPr>
        <w:t>NOTIFICATION</w:t>
      </w:r>
    </w:p>
    <w:p w:rsidR="00D90ADD" w:rsidRPr="009D0EBF" w:rsidP="009D0EBF" w14:paraId="11FF2E9B" w14:textId="77777777">
      <w:pPr>
        <w:pStyle w:val="Title3"/>
      </w:pPr>
      <w:r w:rsidRPr="009D0EBF">
        <w:t>Revision</w:t>
      </w:r>
    </w:p>
    <w:p w:rsidR="00D90ADD" w:rsidRPr="009D0EBF" w:rsidP="009D0EBF" w14:paraId="05ABA895" w14:textId="77777777">
      <w:pPr>
        <w:jc w:val="center"/>
      </w:pPr>
      <w:r w:rsidRPr="009D0EBF">
        <w:t>The following notification is being circulated in accordance with Article 10.6.</w:t>
      </w:r>
    </w:p>
    <w:p w:rsidR="00D90ADD" w:rsidRPr="009D0EBF" w:rsidP="009D0EBF" w14:paraId="256F1F6B"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1EB8EC1A" w14:textId="77777777" w:rsidTr="00A00801">
        <w:tblPrEx>
          <w:tblW w:w="5000" w:type="pct"/>
          <w:tblLayout w:type="fixed"/>
          <w:tblLook w:val="0000"/>
        </w:tblPrEx>
        <w:tc>
          <w:tcPr>
            <w:tcW w:w="338" w:type="pct"/>
            <w:tcBorders>
              <w:top w:val="double" w:sz="4" w:space="0" w:color="auto"/>
            </w:tcBorders>
          </w:tcPr>
          <w:p w:rsidR="004C341F" w:rsidRPr="009D0EBF" w:rsidP="009D0EBF" w14:paraId="331503B2"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483B8381"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2E30BC6A" w14:textId="77777777">
            <w:pPr>
              <w:spacing w:after="120"/>
            </w:pPr>
            <w:r w:rsidRPr="009D0EBF">
              <w:rPr>
                <w:b/>
              </w:rPr>
              <w:t>If applicable, name of local government involved (Articles 3.2 and 7.2):</w:t>
            </w:r>
            <w:r w:rsidRPr="009D0EBF" w:rsidR="004B48EF">
              <w:t xml:space="preserve"> </w:t>
            </w:r>
          </w:p>
        </w:tc>
      </w:tr>
      <w:tr w14:paraId="7482C43E" w14:textId="77777777" w:rsidTr="00A00801">
        <w:tblPrEx>
          <w:tblW w:w="5000" w:type="pct"/>
          <w:tblLayout w:type="fixed"/>
          <w:tblLook w:val="0000"/>
        </w:tblPrEx>
        <w:tc>
          <w:tcPr>
            <w:tcW w:w="338" w:type="pct"/>
          </w:tcPr>
          <w:p w:rsidR="004C341F" w:rsidRPr="009D0EBF" w:rsidP="009D0EBF" w14:paraId="374660C3" w14:textId="77777777">
            <w:pPr>
              <w:spacing w:before="120" w:after="120"/>
              <w:jc w:val="center"/>
            </w:pPr>
            <w:r w:rsidRPr="009D0EBF">
              <w:rPr>
                <w:b/>
              </w:rPr>
              <w:t>2.</w:t>
            </w:r>
          </w:p>
        </w:tc>
        <w:tc>
          <w:tcPr>
            <w:tcW w:w="4662" w:type="pct"/>
          </w:tcPr>
          <w:p w:rsidR="004C341F" w:rsidRPr="009D0EBF" w:rsidP="00324BA8" w14:paraId="21FADEFA" w14:textId="77777777">
            <w:pPr>
              <w:spacing w:before="120" w:after="120"/>
            </w:pPr>
            <w:r w:rsidRPr="009D0EBF">
              <w:rPr>
                <w:b/>
              </w:rPr>
              <w:t>Agency responsible:</w:t>
            </w:r>
            <w:r w:rsidRPr="009D0EBF" w:rsidR="004B48EF">
              <w:t xml:space="preserve"> </w:t>
            </w:r>
          </w:p>
          <w:p w:rsidR="004B48EF" w:rsidRPr="009D0EBF" w:rsidP="00324BA8" w14:paraId="3048D0E6" w14:textId="77777777">
            <w:pPr>
              <w:spacing w:after="120"/>
            </w:pPr>
            <w:r w:rsidRPr="009D0EBF">
              <w:t>Federal Communications Commission (FCC)</w:t>
            </w:r>
          </w:p>
        </w:tc>
      </w:tr>
      <w:tr w14:paraId="5C1E8B91" w14:textId="77777777" w:rsidTr="00A00801">
        <w:tblPrEx>
          <w:tblW w:w="5000" w:type="pct"/>
          <w:tblLayout w:type="fixed"/>
          <w:tblLook w:val="0000"/>
        </w:tblPrEx>
        <w:tc>
          <w:tcPr>
            <w:tcW w:w="338" w:type="pct"/>
          </w:tcPr>
          <w:p w:rsidR="004C341F" w:rsidRPr="009D0EBF" w:rsidP="009D0EBF" w14:paraId="57AF83AB" w14:textId="77777777">
            <w:pPr>
              <w:spacing w:before="120" w:after="120"/>
              <w:jc w:val="center"/>
              <w:rPr>
                <w:b/>
              </w:rPr>
            </w:pPr>
            <w:r w:rsidRPr="009D0EBF">
              <w:rPr>
                <w:b/>
              </w:rPr>
              <w:t>3.</w:t>
            </w:r>
          </w:p>
        </w:tc>
        <w:tc>
          <w:tcPr>
            <w:tcW w:w="4662" w:type="pct"/>
          </w:tcPr>
          <w:p w:rsidR="004C341F" w:rsidRPr="009D0EBF" w:rsidP="009D0EBF" w14:paraId="035B2EC9" w14:textId="77777777">
            <w:pPr>
              <w:spacing w:before="120" w:after="120"/>
              <w:rPr>
                <w:b/>
              </w:rPr>
            </w:pPr>
            <w:r w:rsidRPr="009D0EBF">
              <w:rPr>
                <w:b/>
              </w:rPr>
              <w:t>Notified under Article 2.9.2 [X],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794EF664" w14:textId="77777777" w:rsidTr="00A00801">
        <w:tblPrEx>
          <w:tblW w:w="5000" w:type="pct"/>
          <w:tblLayout w:type="fixed"/>
          <w:tblLook w:val="0000"/>
        </w:tblPrEx>
        <w:tc>
          <w:tcPr>
            <w:tcW w:w="338" w:type="pct"/>
          </w:tcPr>
          <w:p w:rsidR="004C341F" w:rsidRPr="009D0EBF" w:rsidP="009D0EBF" w14:paraId="1ADD1C82" w14:textId="77777777">
            <w:pPr>
              <w:spacing w:before="120" w:after="120"/>
              <w:jc w:val="center"/>
            </w:pPr>
            <w:r w:rsidRPr="009D0EBF">
              <w:rPr>
                <w:b/>
              </w:rPr>
              <w:t>4.</w:t>
            </w:r>
          </w:p>
        </w:tc>
        <w:tc>
          <w:tcPr>
            <w:tcW w:w="4662" w:type="pct"/>
          </w:tcPr>
          <w:p w:rsidR="004C341F" w:rsidRPr="009D0EBF" w:rsidP="009D0EBF" w14:paraId="2F9B711B" w14:textId="77777777">
            <w:pPr>
              <w:spacing w:before="120" w:after="120"/>
            </w:pPr>
            <w:r w:rsidRPr="00324BA8">
              <w:rPr>
                <w:b/>
                <w:bCs/>
              </w:rPr>
              <w:t>Products covered (HS codes or national tariff lines. ICS numbers may be provided in addition, where applicable):</w:t>
            </w:r>
            <w:r w:rsidRPr="009D0EBF" w:rsidR="004B48EF">
              <w:t xml:space="preserve"> Unlicensed Use of the 6 GHz Band; Quality (ICS code(s): 03.120); Radiocommunications (ICS code(s): 33.060); Mobile services (ICS code(s): 33.070)</w:t>
            </w:r>
          </w:p>
        </w:tc>
      </w:tr>
      <w:tr w14:paraId="0BFB222F" w14:textId="77777777" w:rsidTr="00A00801">
        <w:tblPrEx>
          <w:tblW w:w="5000" w:type="pct"/>
          <w:tblLayout w:type="fixed"/>
          <w:tblLook w:val="0000"/>
        </w:tblPrEx>
        <w:tc>
          <w:tcPr>
            <w:tcW w:w="338" w:type="pct"/>
          </w:tcPr>
          <w:p w:rsidR="004C341F" w:rsidRPr="009D0EBF" w:rsidP="009D0EBF" w14:paraId="654F5582" w14:textId="77777777">
            <w:pPr>
              <w:spacing w:before="120" w:after="120"/>
              <w:jc w:val="center"/>
            </w:pPr>
            <w:r w:rsidRPr="009D0EBF">
              <w:rPr>
                <w:b/>
              </w:rPr>
              <w:t>5.</w:t>
            </w:r>
          </w:p>
        </w:tc>
        <w:tc>
          <w:tcPr>
            <w:tcW w:w="4662" w:type="pct"/>
          </w:tcPr>
          <w:p w:rsidR="004C341F" w:rsidP="009D0EBF" w14:paraId="2F904DBF"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Unlicensed Use of the 6 GHz Band; Expanding Flexible Use in Mid- Band Spectrum Between 3.7 and 24 GHz; (5 page(s), in English)</w:t>
            </w:r>
          </w:p>
          <w:p w:rsidR="00324BA8" w:rsidRPr="001701DB" w:rsidP="009D0EBF" w14:paraId="4E0352FB"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709342AB" w14:textId="77777777">
            <w:pPr>
              <w:pBdr>
                <w:top w:val="none" w:sz="0" w:space="4" w:color="auto"/>
              </w:pBdr>
              <w:rPr>
                <w:iCs/>
              </w:rPr>
            </w:pPr>
            <w:hyperlink r:id="rId6" w:tgtFrame="_blank" w:history="1">
              <w:r>
                <w:rPr>
                  <w:iCs/>
                  <w:color w:val="0000FF"/>
                  <w:u w:val="single"/>
                </w:rPr>
                <w:t>https://members.wto.org/crnattachments/2026/TBT/USA/26_01036_00_e.pdf</w:t>
              </w:r>
            </w:hyperlink>
          </w:p>
          <w:p w:rsidR="001701DB" w:rsidP="009D0EBF" w14:paraId="5C719201" w14:textId="77777777">
            <w:pPr>
              <w:pBdr>
                <w:bottom w:val="none" w:sz="0" w:space="4" w:color="auto"/>
              </w:pBdr>
              <w:spacing w:after="120"/>
              <w:rPr>
                <w:iCs/>
              </w:rPr>
            </w:pPr>
            <w:hyperlink r:id="rId7" w:tgtFrame="_blank" w:history="1">
              <w:r>
                <w:rPr>
                  <w:iCs/>
                  <w:color w:val="0000FF"/>
                  <w:u w:val="single"/>
                </w:rPr>
                <w:t>https://members.wto.org/crnattachments/2026/TBT/USA/26_01036_01_e.pdf</w:t>
              </w:r>
            </w:hyperlink>
          </w:p>
        </w:tc>
      </w:tr>
      <w:tr w14:paraId="2A4D4F81" w14:textId="77777777" w:rsidTr="00A00801">
        <w:tblPrEx>
          <w:tblW w:w="5000" w:type="pct"/>
          <w:tblLayout w:type="fixed"/>
          <w:tblLook w:val="0000"/>
        </w:tblPrEx>
        <w:tc>
          <w:tcPr>
            <w:tcW w:w="338" w:type="pct"/>
          </w:tcPr>
          <w:p w:rsidR="004C341F" w:rsidRPr="009D0EBF" w:rsidP="009D0EBF" w14:paraId="3C5B152E" w14:textId="77777777">
            <w:pPr>
              <w:spacing w:before="120" w:after="120"/>
              <w:jc w:val="center"/>
            </w:pPr>
            <w:r w:rsidRPr="009D0EBF">
              <w:rPr>
                <w:b/>
              </w:rPr>
              <w:t>6.</w:t>
            </w:r>
          </w:p>
        </w:tc>
        <w:tc>
          <w:tcPr>
            <w:tcW w:w="4662" w:type="pct"/>
          </w:tcPr>
          <w:p w:rsidR="004C341F" w:rsidRPr="009D0EBF" w:rsidP="009D0EBF" w14:paraId="0D4850B8" w14:textId="77777777">
            <w:pPr>
              <w:spacing w:before="120" w:after="120"/>
            </w:pPr>
            <w:r w:rsidRPr="009D0EBF">
              <w:rPr>
                <w:b/>
              </w:rPr>
              <w:t>Description of content:</w:t>
            </w:r>
            <w:r w:rsidRPr="002176BC" w:rsidR="004B48EF">
              <w:t xml:space="preserve"> Proposed rule - In this document, the Federal Communications Commission (Commission or FCC) issued a Third Further Notice of Proposed Rulemaking to seek comment on two proposals to improve 6 GHz band (5.925-7.125 GHz) unlicensed device performance. One proposal would allow automated frequency coordination (AFC) systems to take into account building entry loss (BEL) when determining frequency and power-level availability for access points that are authorized to operate in both standard power and LPI modes--i.e., composite indoor/standard-power access points. This will provide stronger signals and better coverage inside homes and buildings, without increasing the risk of harmful interference to licensed services that share the 6 GHz band. Another proposal would allow low-power indoor access points to operate on cruise ships. These devices were previously banned on boats, but the Commission believes the risk of harmful interference occurring from this application is low because cruise ships are few in number and their thick metal walls block signals from escaping. The Commission also seeks comment broadly on any changes that could be made to the 6 GHz band unlicensed rules to reflect technological and business developments since the rules were first adopted in 2020.</w:t>
            </w:r>
          </w:p>
        </w:tc>
      </w:tr>
      <w:tr w14:paraId="669578E6" w14:textId="77777777" w:rsidTr="00A00801">
        <w:tblPrEx>
          <w:tblW w:w="5000" w:type="pct"/>
          <w:tblLayout w:type="fixed"/>
          <w:tblLook w:val="0000"/>
        </w:tblPrEx>
        <w:tc>
          <w:tcPr>
            <w:tcW w:w="338" w:type="pct"/>
          </w:tcPr>
          <w:p w:rsidR="004C341F" w:rsidRPr="009D0EBF" w:rsidP="009D0EBF" w14:paraId="72EFC53A" w14:textId="77777777">
            <w:pPr>
              <w:spacing w:before="120" w:after="120"/>
              <w:jc w:val="center"/>
            </w:pPr>
            <w:r w:rsidRPr="009D0EBF">
              <w:rPr>
                <w:b/>
              </w:rPr>
              <w:t>7.</w:t>
            </w:r>
          </w:p>
        </w:tc>
        <w:tc>
          <w:tcPr>
            <w:tcW w:w="4662" w:type="pct"/>
          </w:tcPr>
          <w:p w:rsidR="004C341F" w:rsidRPr="009D0EBF" w:rsidP="009D0EBF" w14:paraId="736E3934" w14:textId="77777777">
            <w:pPr>
              <w:spacing w:before="120" w:after="120"/>
            </w:pPr>
            <w:r w:rsidRPr="009D0EBF">
              <w:rPr>
                <w:b/>
              </w:rPr>
              <w:t>Objective and rationale, including the nature of urgent problems where applicable:</w:t>
            </w:r>
            <w:r w:rsidRPr="00BF5532" w:rsidR="004B48EF">
              <w:t xml:space="preserve"> Quality requirements; Harmonization; Cost saving and productivity enhancement</w:t>
            </w:r>
            <w:r w:rsidRPr="00BF5532">
              <w:t xml:space="preserve"> </w:t>
            </w:r>
          </w:p>
        </w:tc>
      </w:tr>
      <w:tr w14:paraId="3556EB38" w14:textId="77777777" w:rsidTr="00A00801">
        <w:tblPrEx>
          <w:tblW w:w="5000" w:type="pct"/>
          <w:tblLayout w:type="fixed"/>
          <w:tblLook w:val="0000"/>
        </w:tblPrEx>
        <w:tc>
          <w:tcPr>
            <w:tcW w:w="338" w:type="pct"/>
          </w:tcPr>
          <w:p w:rsidR="004C341F" w:rsidRPr="009D0EBF" w:rsidP="009D0EBF" w14:paraId="0F4BF6E2" w14:textId="77777777">
            <w:pPr>
              <w:spacing w:before="120" w:after="120"/>
              <w:jc w:val="center"/>
            </w:pPr>
            <w:r w:rsidRPr="009D0EBF">
              <w:rPr>
                <w:b/>
              </w:rPr>
              <w:t>8.</w:t>
            </w:r>
          </w:p>
        </w:tc>
        <w:tc>
          <w:tcPr>
            <w:tcW w:w="4662" w:type="pct"/>
          </w:tcPr>
          <w:p w:rsidR="00324BA8" w:rsidRPr="001701DB" w:rsidP="00511F3C" w14:paraId="704B0215" w14:textId="77777777">
            <w:pPr>
              <w:spacing w:before="120" w:after="120"/>
            </w:pPr>
            <w:r w:rsidRPr="00E17B51">
              <w:rPr>
                <w:b/>
                <w:bCs/>
              </w:rPr>
              <w:t>Relevant documents:</w:t>
            </w:r>
            <w:r w:rsidRPr="004B3635" w:rsidR="004B48EF">
              <w:t xml:space="preserve"> </w:t>
            </w:r>
          </w:p>
          <w:p w:rsidR="004B48EF" w:rsidRPr="004B3635" w:rsidP="00511F3C" w14:paraId="089BD27F" w14:textId="77777777">
            <w:pPr>
              <w:spacing w:before="120" w:after="120"/>
            </w:pPr>
            <w:r w:rsidRPr="004B3635">
              <w:t xml:space="preserve">91 Federal Register (FR) 8173, 20 February 2026; </w:t>
            </w:r>
            <w:hyperlink r:id="rId8" w:history="1">
              <w:r w:rsidRPr="004B3635">
                <w:rPr>
                  <w:color w:val="0000FF"/>
                  <w:u w:val="single"/>
                </w:rPr>
                <w:t>Title 47 Code of Federal Regulations (CFR) Part 15</w:t>
              </w:r>
            </w:hyperlink>
            <w:r w:rsidRPr="004B3635">
              <w:t>:</w:t>
            </w:r>
          </w:p>
          <w:p w:rsidR="004B48EF" w:rsidRPr="004B3635" w:rsidP="00511F3C" w14:paraId="5CE71725" w14:textId="77777777">
            <w:pPr>
              <w:spacing w:before="120" w:after="120"/>
            </w:pPr>
            <w:hyperlink r:id="rId9" w:history="1">
              <w:r w:rsidRPr="004B3635">
                <w:rPr>
                  <w:color w:val="0000FF"/>
                  <w:u w:val="single"/>
                </w:rPr>
                <w:t>https://www.govinfo.gov/content/pkg/FR-2026-02-20/html/2026-03420.htm</w:t>
              </w:r>
            </w:hyperlink>
          </w:p>
          <w:p w:rsidR="004B48EF" w:rsidRPr="004B3635" w:rsidP="00511F3C" w14:paraId="286FCB72" w14:textId="77777777">
            <w:pPr>
              <w:spacing w:before="120" w:after="120"/>
            </w:pPr>
            <w:hyperlink r:id="rId10" w:history="1">
              <w:r w:rsidRPr="004B3635">
                <w:rPr>
                  <w:color w:val="0000FF"/>
                  <w:u w:val="single"/>
                </w:rPr>
                <w:t>https://www.govinfo.gov/content/pkg/FR-2026-02-20/pdf/2026-03420.pdf</w:t>
              </w:r>
            </w:hyperlink>
          </w:p>
          <w:p w:rsidR="004B48EF" w:rsidRPr="004B3635" w:rsidP="00511F3C" w14:paraId="63DCA88F" w14:textId="77777777">
            <w:pPr>
              <w:spacing w:before="120" w:after="120"/>
            </w:pPr>
            <w:hyperlink r:id="rId11" w:history="1">
              <w:r w:rsidRPr="004B3635">
                <w:rPr>
                  <w:color w:val="0000FF"/>
                  <w:u w:val="single"/>
                </w:rPr>
                <w:t>https://docs.fcc.gov/public/attachments/FCC-26-1A1.pdf</w:t>
              </w:r>
            </w:hyperlink>
          </w:p>
          <w:p w:rsidR="004B48EF" w:rsidRPr="004B3635" w:rsidP="00511F3C" w14:paraId="233B4F1E" w14:textId="77777777">
            <w:pPr>
              <w:spacing w:before="120" w:after="120"/>
            </w:pPr>
            <w:r w:rsidRPr="004B3635">
              <w:t xml:space="preserve">This proposed rule is identified by </w:t>
            </w:r>
            <w:hyperlink r:id="rId12" w:history="1">
              <w:r w:rsidRPr="004B3635">
                <w:rPr>
                  <w:color w:val="0000FF"/>
                  <w:u w:val="single"/>
                </w:rPr>
                <w:t>ET Docket No. 18-295</w:t>
              </w:r>
            </w:hyperlink>
            <w:r w:rsidRPr="004B3635">
              <w:t xml:space="preserve"> and </w:t>
            </w:r>
            <w:hyperlink r:id="rId13" w:history="1">
              <w:r w:rsidRPr="004B3635">
                <w:rPr>
                  <w:color w:val="0000FF"/>
                  <w:u w:val="single"/>
                </w:rPr>
                <w:t>GN Docket No. 17-183</w:t>
              </w:r>
            </w:hyperlink>
            <w:r w:rsidRPr="004B3635">
              <w:t xml:space="preserve">; </w:t>
            </w:r>
            <w:hyperlink r:id="rId14" w:history="1">
              <w:r w:rsidRPr="004B3635">
                <w:rPr>
                  <w:color w:val="0000FF"/>
                  <w:u w:val="single"/>
                </w:rPr>
                <w:t>FCC 26-1</w:t>
              </w:r>
            </w:hyperlink>
            <w:r w:rsidRPr="004B3635">
              <w:t xml:space="preserve"> and provide access to associated documents. The full text of the proposed rule is available from the Commission's website at </w:t>
            </w:r>
            <w:hyperlink r:id="rId11" w:history="1">
              <w:r w:rsidRPr="004B3635">
                <w:rPr>
                  <w:color w:val="0000FF"/>
                  <w:u w:val="single"/>
                </w:rPr>
                <w:t>https://docs.fcc.gov/public/attachments/FCC-26-1A1.pdf.</w:t>
              </w:r>
            </w:hyperlink>
            <w:r w:rsidRPr="004B3635">
              <w:t xml:space="preserve"> Documents are also accessible from the FCC's </w:t>
            </w:r>
            <w:hyperlink r:id="rId15" w:history="1">
              <w:r w:rsidRPr="004B3635">
                <w:rPr>
                  <w:color w:val="0000FF"/>
                  <w:u w:val="single"/>
                </w:rPr>
                <w:t>Electronic Document Management System (EDOCS)</w:t>
              </w:r>
            </w:hyperlink>
            <w:r w:rsidRPr="004B3635">
              <w:t xml:space="preserve"> by searching the Docket Number. Filings (comments) are accessible at </w:t>
            </w:r>
            <w:hyperlink r:id="rId16" w:history="1">
              <w:r w:rsidRPr="004B3635">
                <w:rPr>
                  <w:color w:val="0000FF"/>
                  <w:u w:val="single"/>
                </w:rPr>
                <w:t>https://www.fcc.gov/ecfs/search/search-filings/results?q=(proceedings.name:(%2218-295%22))</w:t>
              </w:r>
            </w:hyperlink>
            <w:r w:rsidRPr="004B3635">
              <w:t>.</w:t>
            </w:r>
          </w:p>
        </w:tc>
      </w:tr>
      <w:tr w14:paraId="0390D102" w14:textId="77777777" w:rsidTr="00A00801">
        <w:tblPrEx>
          <w:tblW w:w="5000" w:type="pct"/>
          <w:tblLayout w:type="fixed"/>
          <w:tblLook w:val="0000"/>
        </w:tblPrEx>
        <w:tc>
          <w:tcPr>
            <w:tcW w:w="338" w:type="pct"/>
          </w:tcPr>
          <w:p w:rsidR="004B48EF" w:rsidRPr="009D0EBF" w:rsidP="009D0EBF" w14:paraId="628A9B75" w14:textId="77777777">
            <w:pPr>
              <w:spacing w:before="120" w:after="120"/>
              <w:jc w:val="center"/>
              <w:rPr>
                <w:b/>
              </w:rPr>
            </w:pPr>
            <w:r w:rsidRPr="009D0EBF">
              <w:rPr>
                <w:b/>
              </w:rPr>
              <w:t>9.</w:t>
            </w:r>
          </w:p>
        </w:tc>
        <w:tc>
          <w:tcPr>
            <w:tcW w:w="4662" w:type="pct"/>
          </w:tcPr>
          <w:p w:rsidR="004B48EF" w:rsidRPr="009D0EBF" w:rsidP="00EA2511" w14:paraId="7A7AC8B8" w14:textId="77777777">
            <w:pPr>
              <w:spacing w:before="120" w:after="120"/>
            </w:pPr>
            <w:r w:rsidRPr="009D0EBF">
              <w:rPr>
                <w:b/>
              </w:rPr>
              <w:t>Proposed date of adoption:</w:t>
            </w:r>
            <w:r w:rsidR="004B69CA">
              <w:rPr>
                <w:bCs/>
              </w:rPr>
              <w:t xml:space="preserve"> To be determined</w:t>
            </w:r>
          </w:p>
          <w:p w:rsidR="004B48EF" w:rsidRPr="009D0EBF" w:rsidP="00EA2511" w14:paraId="5373264A" w14:textId="77777777">
            <w:pPr>
              <w:spacing w:after="120"/>
            </w:pPr>
            <w:r w:rsidRPr="009D0EBF">
              <w:rPr>
                <w:b/>
              </w:rPr>
              <w:t>Proposed date of entry into force:</w:t>
            </w:r>
            <w:r w:rsidR="0022230B">
              <w:rPr>
                <w:bCs/>
              </w:rPr>
              <w:t xml:space="preserve"> To be determined</w:t>
            </w:r>
          </w:p>
        </w:tc>
      </w:tr>
      <w:tr w14:paraId="6FAA4072" w14:textId="77777777" w:rsidTr="00A00801">
        <w:tblPrEx>
          <w:tblW w:w="5000" w:type="pct"/>
          <w:tblLayout w:type="fixed"/>
          <w:tblLook w:val="0000"/>
        </w:tblPrEx>
        <w:tc>
          <w:tcPr>
            <w:tcW w:w="338" w:type="pct"/>
            <w:tcBorders>
              <w:bottom w:val="double" w:sz="4" w:space="0" w:color="auto"/>
            </w:tcBorders>
          </w:tcPr>
          <w:p w:rsidR="004C341F" w:rsidRPr="009D0EBF" w:rsidP="009D0EBF" w14:paraId="65AEF152"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036CCE74" w14:textId="77777777">
            <w:pPr>
              <w:spacing w:before="120" w:after="120"/>
            </w:pPr>
            <w:r w:rsidRPr="00324BA8">
              <w:rPr>
                <w:b/>
                <w:bCs/>
              </w:rPr>
              <w:t>Provision of comments</w:t>
            </w:r>
          </w:p>
          <w:p w:rsidR="004C341F" w:rsidP="009D0EBF" w14:paraId="0038EEB1" w14:textId="77777777">
            <w:pPr>
              <w:spacing w:before="120" w:after="120"/>
              <w:rPr>
                <w:bCs/>
              </w:rPr>
            </w:pPr>
            <w:r w:rsidRPr="009D0EBF">
              <w:rPr>
                <w:b/>
              </w:rPr>
              <w:t>Final date for comments:</w:t>
            </w:r>
            <w:r w:rsidRPr="004B3635" w:rsidR="004B48EF">
              <w:t xml:space="preserve"> 21 April 2026</w:t>
            </w:r>
          </w:p>
          <w:p w:rsidR="00324BA8" w:rsidP="009D0EBF" w14:paraId="2329B8C5" w14:textId="77777777">
            <w:pPr>
              <w:spacing w:before="120" w:after="120"/>
              <w:rPr>
                <w:b/>
                <w:bCs/>
              </w:rPr>
            </w:pPr>
            <w:r w:rsidRPr="00324BA8">
              <w:rPr>
                <w:b/>
                <w:bCs/>
              </w:rPr>
              <w:t>[ ] 60 days from notification</w:t>
            </w:r>
            <w:r w:rsidRPr="00511F3C" w:rsidR="00511F3C">
              <w:t xml:space="preserve"> </w:t>
            </w:r>
          </w:p>
          <w:p w:rsidR="00511F3C" w:rsidRPr="00511F3C" w:rsidP="009D0EBF" w14:paraId="12A22773" w14:textId="77777777">
            <w:pPr>
              <w:spacing w:before="120" w:after="120"/>
            </w:pPr>
            <w:r w:rsidRPr="00511F3C">
              <w:t xml:space="preserve">Comments are due on or before 23 March 2026 and reply comments are due on or before 21 April 2026. WTO Members and their stakeholders are asked to submit comments to the </w:t>
            </w:r>
            <w:hyperlink r:id="rId17" w:history="1">
              <w:r w:rsidRPr="00511F3C">
                <w:rPr>
                  <w:color w:val="0000FF"/>
                  <w:u w:val="single"/>
                </w:rPr>
                <w:t>USA TBT Enquiry Point</w:t>
              </w:r>
            </w:hyperlink>
            <w:r w:rsidRPr="00511F3C">
              <w:t xml:space="preserve"> by or before </w:t>
            </w:r>
            <w:hyperlink r:id="rId18" w:history="1">
              <w:r w:rsidRPr="00511F3C">
                <w:rPr>
                  <w:color w:val="0000FF"/>
                  <w:u w:val="single"/>
                </w:rPr>
                <w:t>4pm</w:t>
              </w:r>
            </w:hyperlink>
            <w:r w:rsidRPr="00511F3C">
              <w:t xml:space="preserve"> </w:t>
            </w:r>
            <w:hyperlink r:id="rId19" w:history="1">
              <w:r w:rsidRPr="00511F3C">
                <w:rPr>
                  <w:color w:val="0000FF"/>
                  <w:u w:val="single"/>
                </w:rPr>
                <w:t>Eastern Time</w:t>
              </w:r>
            </w:hyperlink>
            <w:r w:rsidRPr="00511F3C">
              <w:t xml:space="preserve"> on 21 April 2026. Comments received by the USA TBT Enquiry Point from WTO Members and their stakeholders will be shared with the FCC and will also be submitted to the </w:t>
            </w:r>
            <w:hyperlink r:id="rId20" w:history="1">
              <w:r w:rsidRPr="00511F3C">
                <w:rPr>
                  <w:color w:val="0000FF"/>
                  <w:u w:val="single"/>
                </w:rPr>
                <w:t>Electronic Comment Filing System (ECFS)</w:t>
              </w:r>
            </w:hyperlink>
            <w:r w:rsidRPr="00511F3C">
              <w:t xml:space="preserve"> if received within the comment period.</w:t>
            </w:r>
          </w:p>
          <w:p w:rsidR="00324BA8" w:rsidRPr="001701DB" w:rsidP="009D0EBF" w14:paraId="71D02C62"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5A43A1FD" w14:textId="77777777">
            <w:pPr>
              <w:spacing w:after="120"/>
            </w:pPr>
            <w:r>
              <w:t xml:space="preserve">Please submit comments to: USA WTO TBT Enquiry Point, Email: </w:t>
            </w:r>
            <w:hyperlink r:id="rId17" w:history="1">
              <w:r>
                <w:rPr>
                  <w:color w:val="0000FF"/>
                  <w:u w:val="single"/>
                </w:rPr>
                <w:t>usatbtep@nist.gov</w:t>
              </w:r>
            </w:hyperlink>
          </w:p>
        </w:tc>
      </w:tr>
    </w:tbl>
    <w:p w:rsidR="004B48EF" w:rsidRPr="009D0EBF" w:rsidP="00324BA8" w14:paraId="717757F0" w14:textId="77777777">
      <w:pPr>
        <w:jc w:val="center"/>
      </w:pPr>
    </w:p>
    <w:sectPr w:rsidSect="00E94F70">
      <w:headerReference w:type="even" r:id="rId21"/>
      <w:headerReference w:type="default" r:id="rId22"/>
      <w:footerReference w:type="even" r:id="rId23"/>
      <w:footerReference w:type="default" r:id="rId24"/>
      <w:headerReference w:type="first" r:id="rId25"/>
      <w:footerReference w:type="first" r:id="rId2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7EE5AC03"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64E2B8B"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6A489DAF"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6F48E66"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4F07CB1A" w14:textId="77777777">
    <w:pPr>
      <w:pStyle w:val="Header"/>
      <w:pBdr>
        <w:bottom w:val="single" w:sz="4" w:space="1" w:color="auto"/>
      </w:pBdr>
      <w:tabs>
        <w:tab w:val="clear" w:pos="4513"/>
        <w:tab w:val="clear" w:pos="9027"/>
      </w:tabs>
      <w:jc w:val="center"/>
    </w:pPr>
  </w:p>
  <w:p w:rsidR="004B69CA" w:rsidRPr="009D0EBF" w:rsidP="00D90ADD" w14:paraId="79077B6F"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F174D1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2D2D353" w14:textId="77777777">
    <w:pPr>
      <w:pStyle w:val="Header"/>
      <w:pBdr>
        <w:bottom w:val="single" w:sz="4" w:space="1" w:color="auto"/>
      </w:pBdr>
      <w:tabs>
        <w:tab w:val="clear" w:pos="4513"/>
        <w:tab w:val="clear" w:pos="9027"/>
      </w:tabs>
      <w:jc w:val="center"/>
    </w:pPr>
    <w:bookmarkStart w:id="0" w:name="spsSymbolHeader"/>
    <w:r w:rsidRPr="009D0EBF">
      <w:t>G/TBT/N/USA/1727/Rev.3</w:t>
    </w:r>
    <w:bookmarkEnd w:id="0"/>
  </w:p>
  <w:p w:rsidR="00D90ADD" w:rsidRPr="009D0EBF" w:rsidP="00D90ADD" w14:paraId="3D01CF46" w14:textId="77777777">
    <w:pPr>
      <w:pStyle w:val="Header"/>
      <w:pBdr>
        <w:bottom w:val="single" w:sz="4" w:space="1" w:color="auto"/>
      </w:pBdr>
      <w:tabs>
        <w:tab w:val="clear" w:pos="4513"/>
        <w:tab w:val="clear" w:pos="9027"/>
      </w:tabs>
      <w:jc w:val="center"/>
    </w:pPr>
  </w:p>
  <w:p w:rsidR="00D90ADD" w:rsidRPr="009D0EBF" w:rsidP="00D90ADD" w14:paraId="09798C25"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1702278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4A9C08"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269BB34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3E3A2282" w14:textId="77777777">
          <w:pPr>
            <w:jc w:val="right"/>
            <w:rPr>
              <w:b/>
              <w:color w:val="FF0000"/>
              <w:szCs w:val="16"/>
            </w:rPr>
          </w:pPr>
        </w:p>
      </w:tc>
    </w:tr>
    <w:bookmarkEnd w:id="1"/>
    <w:tr w14:paraId="34B35B6E"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6450D1B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0B897DFF" w14:textId="77777777">
          <w:pPr>
            <w:jc w:val="right"/>
            <w:rPr>
              <w:b/>
              <w:szCs w:val="16"/>
            </w:rPr>
          </w:pPr>
        </w:p>
      </w:tc>
    </w:tr>
    <w:tr w14:paraId="419A49AD"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5FC762DA"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7F282181" w14:textId="77777777">
          <w:pPr>
            <w:jc w:val="right"/>
            <w:rPr>
              <w:b/>
              <w:szCs w:val="16"/>
            </w:rPr>
          </w:pPr>
          <w:bookmarkStart w:id="2" w:name="bmkSymbols"/>
          <w:r w:rsidRPr="009D0EBF">
            <w:rPr>
              <w:b/>
              <w:szCs w:val="16"/>
            </w:rPr>
            <w:t>G/TBT/N/USA/1727/Rev.3</w:t>
          </w:r>
          <w:bookmarkEnd w:id="2"/>
        </w:p>
      </w:tc>
    </w:tr>
    <w:tr w14:paraId="1B34711E"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57093668" w14:textId="77777777"/>
      </w:tc>
      <w:tc>
        <w:tcPr>
          <w:tcW w:w="5448" w:type="dxa"/>
          <w:gridSpan w:val="2"/>
          <w:shd w:val="clear" w:color="auto" w:fill="FFFFFF"/>
          <w:tcMar>
            <w:left w:w="108" w:type="dxa"/>
            <w:right w:w="108" w:type="dxa"/>
          </w:tcMar>
          <w:vAlign w:val="center"/>
        </w:tcPr>
        <w:p w:rsidR="00ED54E0" w:rsidRPr="00D90ADD" w:rsidP="00C82B33" w14:paraId="17791557" w14:textId="77777777">
          <w:pPr>
            <w:jc w:val="right"/>
            <w:rPr>
              <w:szCs w:val="16"/>
            </w:rPr>
          </w:pPr>
          <w:bookmarkStart w:id="3" w:name="spsDateDistribution"/>
          <w:bookmarkStart w:id="4" w:name="bmkDate"/>
          <w:r w:rsidRPr="00D90ADD">
            <w:rPr>
              <w:szCs w:val="16"/>
            </w:rPr>
            <w:t>23 February 2026</w:t>
          </w:r>
          <w:bookmarkEnd w:id="3"/>
          <w:bookmarkEnd w:id="4"/>
        </w:p>
      </w:tc>
    </w:tr>
    <w:tr w14:paraId="14BA0D84"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45E43C74" w14:textId="77777777">
          <w:pPr>
            <w:jc w:val="left"/>
            <w:rPr>
              <w:b/>
            </w:rPr>
          </w:pPr>
          <w:bookmarkStart w:id="5" w:name="bmkSerial"/>
          <w:r>
            <w:rPr>
              <w:rFonts w:ascii="Verdana" w:eastAsia="Verdana" w:hAnsi="Verdana" w:cs="Verdana"/>
              <w:b w:val="0"/>
              <w:color w:val="FF0000"/>
              <w:sz w:val="18"/>
            </w:rPr>
            <w:t>(26-1242)</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5FEFFC97"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1BE0EF88"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40A54091"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1EAADCAF"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1F51F2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5445512">
    <w:abstractNumId w:val="9"/>
  </w:num>
  <w:num w:numId="2" w16cid:durableId="963578070">
    <w:abstractNumId w:val="7"/>
  </w:num>
  <w:num w:numId="3" w16cid:durableId="842203435">
    <w:abstractNumId w:val="6"/>
  </w:num>
  <w:num w:numId="4" w16cid:durableId="956175767">
    <w:abstractNumId w:val="5"/>
  </w:num>
  <w:num w:numId="5" w16cid:durableId="191773642">
    <w:abstractNumId w:val="4"/>
  </w:num>
  <w:num w:numId="6" w16cid:durableId="1796555230">
    <w:abstractNumId w:val="12"/>
  </w:num>
  <w:num w:numId="7" w16cid:durableId="1197886183">
    <w:abstractNumId w:val="11"/>
  </w:num>
  <w:num w:numId="8" w16cid:durableId="1359235487">
    <w:abstractNumId w:val="10"/>
  </w:num>
  <w:num w:numId="9" w16cid:durableId="303042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5200392">
    <w:abstractNumId w:val="13"/>
  </w:num>
  <w:num w:numId="11" w16cid:durableId="1029836850">
    <w:abstractNumId w:val="8"/>
  </w:num>
  <w:num w:numId="12" w16cid:durableId="2090036465">
    <w:abstractNumId w:val="3"/>
  </w:num>
  <w:num w:numId="13" w16cid:durableId="678964903">
    <w:abstractNumId w:val="2"/>
  </w:num>
  <w:num w:numId="14" w16cid:durableId="727145355">
    <w:abstractNumId w:val="1"/>
  </w:num>
  <w:num w:numId="15" w16cid:durableId="2060014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164BF"/>
    <w:rsid w:val="00D52A9D"/>
    <w:rsid w:val="00D55AAD"/>
    <w:rsid w:val="00D70FFA"/>
    <w:rsid w:val="00D747AE"/>
    <w:rsid w:val="00D90ADD"/>
    <w:rsid w:val="00D9226C"/>
    <w:rsid w:val="00DA0C04"/>
    <w:rsid w:val="00DA20BD"/>
    <w:rsid w:val="00DC7ACB"/>
    <w:rsid w:val="00DE50DB"/>
    <w:rsid w:val="00DF6AE1"/>
    <w:rsid w:val="00E17B51"/>
    <w:rsid w:val="00E42A3E"/>
    <w:rsid w:val="00E46FD5"/>
    <w:rsid w:val="00E47B8C"/>
    <w:rsid w:val="00E544BB"/>
    <w:rsid w:val="00E56545"/>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02F2"/>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EF51CC"/>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6-02-20/pdf/2026-03420.pdf" TargetMode="External" /><Relationship Id="rId11" Type="http://schemas.openxmlformats.org/officeDocument/2006/relationships/hyperlink" Target="https://docs.fcc.gov/public/attachments/FCC-26-1A1.pdf" TargetMode="External" /><Relationship Id="rId12" Type="http://schemas.openxmlformats.org/officeDocument/2006/relationships/hyperlink" Target="https://www.fcc.gov/edocs/search-results?t=quick&amp;dockets=18-295" TargetMode="External" /><Relationship Id="rId13" Type="http://schemas.openxmlformats.org/officeDocument/2006/relationships/hyperlink" Target="https://www.fcc.gov/edocs/search-results?t=quick&amp;dockets=17-183" TargetMode="External" /><Relationship Id="rId14" Type="http://schemas.openxmlformats.org/officeDocument/2006/relationships/hyperlink" Target="https://www.fcc.gov/edocs/search-results?t=quick&amp;fccdaNo=26-1" TargetMode="External" /><Relationship Id="rId15" Type="http://schemas.openxmlformats.org/officeDocument/2006/relationships/hyperlink" Target="https://www.fcc.gov/edocs" TargetMode="External" /><Relationship Id="rId16" Type="http://schemas.openxmlformats.org/officeDocument/2006/relationships/hyperlink" Target="https://www.fcc.gov/ecfs/search/search-filings/results?q=(proceedings.name:(%2218-295%22))" TargetMode="External" /><Relationship Id="rId17" Type="http://schemas.openxmlformats.org/officeDocument/2006/relationships/hyperlink" Target="mailto:usatbtep@nist.gov"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24timezones.com/time-zone/et" TargetMode="External" /><Relationship Id="rId2" Type="http://schemas.openxmlformats.org/officeDocument/2006/relationships/webSettings" Target="webSettings.xml" /><Relationship Id="rId20" Type="http://schemas.openxmlformats.org/officeDocument/2006/relationships/hyperlink" Target="https://www.fcc.gov/ecfs/search/search-filings"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footer" Target="footer3.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SA/26_01036_00_e.pdf" TargetMode="External" /><Relationship Id="rId7" Type="http://schemas.openxmlformats.org/officeDocument/2006/relationships/hyperlink" Target="https://members.wto.org/crnattachments/2026/TBT/USA/26_01036_01_e.pdf" TargetMode="External" /><Relationship Id="rId8" Type="http://schemas.openxmlformats.org/officeDocument/2006/relationships/hyperlink" Target="https://www.ecfr.gov/current/title-47/chapter-I/subchapter-A/part-15" TargetMode="External" /><Relationship Id="rId9" Type="http://schemas.openxmlformats.org/officeDocument/2006/relationships/hyperlink" Target="https://www.govinfo.gov/content/pkg/FR-2026-02-20/html/2026-03420.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B680F430-8A13-49EB-8F14-7C1FD5B229E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0</TotalTime>
  <Pages>2</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2026-02-23T08:59:00Z</dcterms:created>
  <dcterms:modified xsi:type="dcterms:W3CDTF">2026-02-23T08:59:00Z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INTERNAL</vt:lpwstr>
  </property>
</Properties>
</file>