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00A68B8" w14:textId="77777777">
      <w:pPr>
        <w:pStyle w:val="Title"/>
      </w:pPr>
      <w:r w:rsidRPr="00EF68C9">
        <w:t>NOTIFICACIÓN</w:t>
      </w:r>
    </w:p>
    <w:p w:rsidR="002F663C" w:rsidRPr="00EF68C9" w:rsidP="00D31A79" w14:paraId="4A601297" w14:textId="77777777">
      <w:pPr>
        <w:pStyle w:val="Title3"/>
      </w:pPr>
      <w:r w:rsidRPr="00EF68C9">
        <w:t>Addendum</w:t>
      </w:r>
    </w:p>
    <w:p w:rsidR="002F663C" w:rsidP="00B22706" w14:paraId="62B60A16" w14:textId="77777777">
      <w:r w:rsidRPr="00EF68C9">
        <w:t>La siguiente comunicación, de fecha 20 de febrero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7CADE905" w14:textId="77777777">
      <w:pPr>
        <w:rPr>
          <w:rFonts w:eastAsia="Calibri" w:cs="Times New Roman"/>
        </w:rPr>
      </w:pPr>
    </w:p>
    <w:p w:rsidR="002F663C" w:rsidRPr="00EF68C9" w:rsidP="00EF68C9" w14:paraId="36D16EC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B92F1C1" w14:textId="77777777"/>
    <w:p w:rsidR="00B22706" w:rsidRPr="00EF68C9" w:rsidP="00EF68C9" w14:paraId="6F513474" w14:textId="77777777"/>
    <w:p w:rsidR="002F663C" w:rsidRPr="00EF68C9" w:rsidP="00EF68C9" w14:paraId="195640F3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0207 de 2026 del Ministerio de Comercio, Industria y Turismo "</w:t>
      </w:r>
      <w:r w:rsidRPr="00EF68C9" w:rsidR="00EF68C9">
        <w:rPr>
          <w:i/>
          <w:iCs/>
        </w:rPr>
        <w:t xml:space="preserve">Por medio de la cual se modifica la Resolución 1185 de 2024" Por la cual se expide el Reglamento Técnico aplicable a talleres, equipos y procesos de conversión a gas natural comprimido para uso vehicular"" </w:t>
      </w:r>
    </w:p>
    <w:p w:rsidR="002F663C" w:rsidRPr="00EF68C9" w:rsidP="00EF68C9" w14:paraId="1D06790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729369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C5DD7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14AF9EA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20E22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F91BA9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5E324F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06538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6340C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7688C8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60F11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B1A2E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28BBCD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8853E2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2AAE0F3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1 de diciembre de 2027</w:t>
            </w:r>
          </w:p>
        </w:tc>
      </w:tr>
      <w:tr w14:paraId="2FE13D9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5D7DB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7517DF5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1BF675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F05A4D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4691F97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91D168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9C84EE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90EAF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2363D01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73365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5B76D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48821D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65868C0B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05E5303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8F153E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7D2C443D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2642E660" w14:textId="77777777">
            <w:pPr>
              <w:spacing w:before="120" w:after="120"/>
            </w:pPr>
            <w:r>
              <w:t xml:space="preserve">Se amplía la fecha de </w:t>
            </w:r>
            <w:r>
              <w:t>entrada en vigencia</w:t>
            </w:r>
            <w:r>
              <w:t xml:space="preserve"> de la Resolución 1185 de 2024, con el fin de revisar los requisitos técnicos aplicables a los talleres de conversión y a los productos asociados a la conversión de vehículos a autoGNV y autoGLP. En consecuencia, y para garantizar la estabilidad jurídica del sector regulado, continuará aplicándose transitoriamente la Resolución 0957 de 2012 mientras se adelanta el proceso de revisión y ajuste correspondiente.</w:t>
            </w:r>
          </w:p>
          <w:p w:rsidR="00C838A8" w:rsidP="00444BD5" w14:paraId="6F8CC16C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https://members.wto.org/crnattachments/2026/TBT/COL/26_01037_00_s.pdf</w:t>
              </w:r>
            </w:hyperlink>
          </w:p>
        </w:tc>
      </w:tr>
    </w:tbl>
    <w:p w:rsidR="002F663C" w:rsidRPr="00EF68C9" w:rsidP="00EF68C9" w14:paraId="44768744" w14:textId="77777777"/>
    <w:p w:rsidR="003918E9" w:rsidRPr="00F95856" w:rsidP="00B03883" w14:paraId="12300FC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comunica la expedición de la Resolución 0207 de 2026 "</w:t>
      </w:r>
      <w:r w:rsidRPr="00EF68C9" w:rsidR="00EF68C9">
        <w:rPr>
          <w:i/>
          <w:iCs/>
        </w:rPr>
        <w:t xml:space="preserve">Por medio de la cual se modifica la Resolución 1185 de 2024" Por la cual se expide el Reglamento Técnico aplicable a talleres, equipos y procesos de conversión a gas natural comprimido para uso vehicular"" </w:t>
      </w:r>
      <w:r w:rsidRPr="00EF68C9" w:rsidR="00EF68C9">
        <w:t>mediante la cual se prorroga la entrada en vigencia del reglamento técnico hasta el 1 de diciembre de 2027, considerando la necesidad de revisión y aclaración de requisitos técnicos asociados a los talleres de conversión y a los productos relacionados con la conversión de autoGNV y autoGLP. Durante este periodo seguirá aplicándose la Resolución 0957 de 2012, actualmente vigente. Esta decisión se adoptó con base en el análisis técnico y en las mesas de trabajo realizadas con el sector regulado.</w:t>
      </w:r>
    </w:p>
    <w:p w:rsidR="00D60927" w:rsidRPr="00B22706" w:rsidP="003918E9" w14:paraId="58D9F120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EA820E2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1A308DC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ED4DA1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52C00AC4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3FF46EC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F8295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EC5DB9D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786E60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7F714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G/TBT/N/COL/269/Add.2</w:t>
    </w:r>
    <w:bookmarkEnd w:id="9"/>
  </w:p>
  <w:p w:rsidR="00470C19" w:rsidP="00583508" w14:paraId="2CC9E0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7B30F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6AE510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4AD2BC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7276127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45BF8C4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866E9E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7F275E5C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0B28C5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77634F17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7DE28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G/TBT/N/COL/269/Add.2</w:t>
          </w:r>
          <w:bookmarkEnd w:id="16"/>
        </w:p>
      </w:tc>
    </w:tr>
    <w:tr w14:paraId="59E9449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CBF438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08F0616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23 de febrero de 2026</w:t>
          </w:r>
          <w:bookmarkEnd w:id="17"/>
        </w:p>
      </w:tc>
    </w:tr>
    <w:tr w14:paraId="5845AD99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4FA5E4D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(26-1243)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400A84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6345296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421AAC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AA0CF1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050F9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732339">
    <w:abstractNumId w:val="9"/>
  </w:num>
  <w:num w:numId="2" w16cid:durableId="1213613206">
    <w:abstractNumId w:val="7"/>
  </w:num>
  <w:num w:numId="3" w16cid:durableId="1492329312">
    <w:abstractNumId w:val="6"/>
  </w:num>
  <w:num w:numId="4" w16cid:durableId="1297831433">
    <w:abstractNumId w:val="5"/>
  </w:num>
  <w:num w:numId="5" w16cid:durableId="627132050">
    <w:abstractNumId w:val="4"/>
  </w:num>
  <w:num w:numId="6" w16cid:durableId="129714915">
    <w:abstractNumId w:val="12"/>
  </w:num>
  <w:num w:numId="7" w16cid:durableId="1575316157">
    <w:abstractNumId w:val="11"/>
  </w:num>
  <w:num w:numId="8" w16cid:durableId="1034111727">
    <w:abstractNumId w:val="10"/>
  </w:num>
  <w:num w:numId="9" w16cid:durableId="14410293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4096409">
    <w:abstractNumId w:val="13"/>
  </w:num>
  <w:num w:numId="11" w16cid:durableId="293222797">
    <w:abstractNumId w:val="8"/>
  </w:num>
  <w:num w:numId="12" w16cid:durableId="253324870">
    <w:abstractNumId w:val="3"/>
  </w:num>
  <w:num w:numId="13" w16cid:durableId="591357529">
    <w:abstractNumId w:val="2"/>
  </w:num>
  <w:num w:numId="14" w16cid:durableId="371614853">
    <w:abstractNumId w:val="1"/>
  </w:num>
  <w:num w:numId="15" w16cid:durableId="167521763">
    <w:abstractNumId w:val="0"/>
  </w:num>
  <w:num w:numId="16" w16cid:durableId="1322805914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164BF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35327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290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0FD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OL/26_01037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951B9-B55B-462B-8447-E1033C69397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2026-02-23T09:15:00Z</dcterms:created>
  <dcterms:modified xsi:type="dcterms:W3CDTF">2026-02-23T09:15:00Z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