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395A976" w14:textId="77777777">
      <w:pPr>
        <w:pStyle w:val="Title"/>
      </w:pPr>
      <w:r w:rsidRPr="002F663C">
        <w:t>NOTIFICATION</w:t>
      </w:r>
    </w:p>
    <w:p w:rsidR="002F663C" w:rsidRPr="002F663C" w:rsidP="00DD3DD7" w14:paraId="7F93042E" w14:textId="77777777">
      <w:pPr>
        <w:pStyle w:val="Title3"/>
      </w:pPr>
      <w:r w:rsidRPr="002F663C">
        <w:t>Addendum</w:t>
      </w:r>
    </w:p>
    <w:p w:rsidR="002F663C" w:rsidP="001E2E4A" w14:paraId="461463A1"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19 February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173EE857" w14:textId="77777777">
      <w:pPr>
        <w:rPr>
          <w:rFonts w:eastAsia="Calibri" w:cs="Times New Roman"/>
        </w:rPr>
      </w:pPr>
    </w:p>
    <w:p w:rsidR="002F663C" w:rsidRPr="002F663C" w:rsidP="002F663C" w14:paraId="636404B4" w14:textId="77777777">
      <w:pPr>
        <w:jc w:val="center"/>
        <w:rPr>
          <w:rFonts w:eastAsia="Calibri" w:cs="Times New Roman"/>
          <w:b/>
        </w:rPr>
      </w:pPr>
      <w:r w:rsidRPr="002F663C">
        <w:rPr>
          <w:rFonts w:eastAsia="Calibri" w:cs="Times New Roman"/>
          <w:b/>
        </w:rPr>
        <w:t>_______________</w:t>
      </w:r>
    </w:p>
    <w:p w:rsidR="002F663C" w:rsidP="002F663C" w14:paraId="0F1568F3" w14:textId="77777777">
      <w:pPr>
        <w:rPr>
          <w:rFonts w:eastAsia="Calibri" w:cs="Times New Roman"/>
        </w:rPr>
      </w:pPr>
    </w:p>
    <w:p w:rsidR="00C14444" w:rsidRPr="002F663C" w:rsidP="002F663C" w14:paraId="4367F9E9" w14:textId="77777777">
      <w:pPr>
        <w:rPr>
          <w:rFonts w:eastAsia="Calibri" w:cs="Times New Roman"/>
        </w:rPr>
      </w:pPr>
    </w:p>
    <w:p w:rsidR="002F663C" w:rsidRPr="002F663C" w:rsidP="002F663C" w14:paraId="06EB2C00"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Petroleum-Equivalent Fuel Economy Calculation</w:t>
      </w:r>
    </w:p>
    <w:p w:rsidR="002F663C" w:rsidRPr="002F663C" w:rsidP="002F663C" w14:paraId="0703B300"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D39D68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33F6C6EA"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1A55498E" w14:textId="77777777" w:rsidTr="00E9471B">
        <w:tblPrEx>
          <w:tblW w:w="9049" w:type="dxa"/>
          <w:tblLayout w:type="fixed"/>
          <w:tblLook w:val="04A0"/>
        </w:tblPrEx>
        <w:tc>
          <w:tcPr>
            <w:tcW w:w="851" w:type="dxa"/>
          </w:tcPr>
          <w:p w:rsidR="002F663C" w:rsidRPr="00711F9C" w:rsidP="00C14444" w14:paraId="4EE7B28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29B831A5"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3E340A6" w14:textId="77777777" w:rsidTr="00E9471B">
        <w:tblPrEx>
          <w:tblW w:w="9049" w:type="dxa"/>
          <w:tblLayout w:type="fixed"/>
          <w:tblLook w:val="04A0"/>
        </w:tblPrEx>
        <w:tc>
          <w:tcPr>
            <w:tcW w:w="851" w:type="dxa"/>
          </w:tcPr>
          <w:p w:rsidR="002F663C" w:rsidRPr="00711F9C" w:rsidP="00C14444" w14:paraId="54F3926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F44F7C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9934BE5" w14:textId="77777777" w:rsidTr="00E9471B">
        <w:tblPrEx>
          <w:tblW w:w="9049" w:type="dxa"/>
          <w:tblLayout w:type="fixed"/>
          <w:tblLook w:val="04A0"/>
        </w:tblPrEx>
        <w:tc>
          <w:tcPr>
            <w:tcW w:w="851" w:type="dxa"/>
          </w:tcPr>
          <w:p w:rsidR="002F663C" w:rsidRPr="00711F9C" w:rsidP="00C14444" w14:paraId="3033FD9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594692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15B3BAF5" w14:textId="77777777" w:rsidTr="00E9471B">
        <w:tblPrEx>
          <w:tblW w:w="9049" w:type="dxa"/>
          <w:tblLayout w:type="fixed"/>
          <w:tblLook w:val="04A0"/>
        </w:tblPrEx>
        <w:tc>
          <w:tcPr>
            <w:tcW w:w="851" w:type="dxa"/>
          </w:tcPr>
          <w:p w:rsidR="002F663C" w:rsidRPr="00711F9C" w:rsidP="00C14444" w14:paraId="62D36FA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46F1CE0"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19 February 2026</w:t>
            </w:r>
          </w:p>
        </w:tc>
      </w:tr>
      <w:tr w14:paraId="6C589864" w14:textId="77777777" w:rsidTr="00E9471B">
        <w:tblPrEx>
          <w:tblW w:w="9049" w:type="dxa"/>
          <w:tblLayout w:type="fixed"/>
          <w:tblLook w:val="04A0"/>
        </w:tblPrEx>
        <w:tc>
          <w:tcPr>
            <w:tcW w:w="851" w:type="dxa"/>
          </w:tcPr>
          <w:p w:rsidR="002F663C" w:rsidRPr="00711F9C" w:rsidP="00C14444" w14:paraId="2B180CF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4B62FE7"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540AC263" w14:textId="77777777" w:rsidTr="00E9471B">
        <w:tblPrEx>
          <w:tblW w:w="9049" w:type="dxa"/>
          <w:tblLayout w:type="fixed"/>
          <w:tblLook w:val="04A0"/>
        </w:tblPrEx>
        <w:tc>
          <w:tcPr>
            <w:tcW w:w="851" w:type="dxa"/>
          </w:tcPr>
          <w:p w:rsidR="002F663C" w:rsidRPr="00711F9C" w:rsidP="00C14444" w14:paraId="1DDB2E9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C98014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E76864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6EB64BE" w14:textId="77777777" w:rsidTr="00E9471B">
        <w:tblPrEx>
          <w:tblW w:w="9049" w:type="dxa"/>
          <w:tblLayout w:type="fixed"/>
          <w:tblLook w:val="04A0"/>
        </w:tblPrEx>
        <w:tc>
          <w:tcPr>
            <w:tcW w:w="851" w:type="dxa"/>
          </w:tcPr>
          <w:p w:rsidR="002F663C" w:rsidRPr="00711F9C" w:rsidP="00C14444" w14:paraId="3BD03365"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D5084F4"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5509679F" w14:textId="77777777">
            <w:pPr>
              <w:spacing w:before="120" w:after="120"/>
              <w:rPr>
                <w:rFonts w:eastAsia="Calibri" w:cs="Times New Roman"/>
              </w:rPr>
            </w:pPr>
            <w:r>
              <w:rPr>
                <w:rFonts w:eastAsia="Calibri" w:cs="Times New Roman"/>
              </w:rPr>
              <w:t>Interim final rule; request for comments</w:t>
            </w:r>
          </w:p>
          <w:p w:rsidR="00082727" w:rsidP="00C14444" w14:paraId="64D91693" w14:textId="77777777">
            <w:pPr>
              <w:spacing w:before="120" w:after="120"/>
              <w:rPr>
                <w:rFonts w:eastAsia="Calibri" w:cs="Times New Roman"/>
              </w:rPr>
            </w:pPr>
            <w:hyperlink r:id="rId6" w:tgtFrame="_blank" w:history="1">
              <w:r>
                <w:rPr>
                  <w:rFonts w:eastAsia="Calibri" w:cs="Times New Roman"/>
                  <w:color w:val="0000FF"/>
                  <w:u w:val="single"/>
                </w:rPr>
                <w:t>https://members.wto.org/crnattachments/2026/TBT/USA/modification/26_01013_00_e.pdf</w:t>
              </w:r>
            </w:hyperlink>
          </w:p>
          <w:p w:rsidR="002F663C" w:rsidRPr="002F663C" w:rsidP="00C14444" w14:paraId="7744011B"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23 March 2026</w:t>
            </w:r>
          </w:p>
        </w:tc>
      </w:tr>
      <w:tr w14:paraId="34D898E2" w14:textId="77777777" w:rsidTr="00E9471B">
        <w:tblPrEx>
          <w:tblW w:w="9049" w:type="dxa"/>
          <w:tblLayout w:type="fixed"/>
          <w:tblLook w:val="04A0"/>
        </w:tblPrEx>
        <w:tc>
          <w:tcPr>
            <w:tcW w:w="851" w:type="dxa"/>
          </w:tcPr>
          <w:p w:rsidR="002F663C" w:rsidRPr="00711F9C" w:rsidP="00C14444" w14:paraId="0F84914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BC66333"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825E071" w14:textId="77777777" w:rsidTr="00E9471B">
        <w:tblPrEx>
          <w:tblW w:w="9049" w:type="dxa"/>
          <w:tblLayout w:type="fixed"/>
          <w:tblLook w:val="04A0"/>
        </w:tblPrEx>
        <w:tc>
          <w:tcPr>
            <w:tcW w:w="851" w:type="dxa"/>
            <w:tcBorders>
              <w:bottom w:val="double" w:sz="4" w:space="0" w:color="auto"/>
            </w:tcBorders>
          </w:tcPr>
          <w:p w:rsidR="002F663C" w:rsidRPr="00711F9C" w:rsidP="00C14444" w14:paraId="746DEB9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37F409B9"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020078C" w14:textId="77777777">
      <w:pPr>
        <w:jc w:val="left"/>
        <w:rPr>
          <w:rFonts w:eastAsia="Calibri" w:cs="Times New Roman"/>
          <w:highlight w:val="yellow"/>
        </w:rPr>
      </w:pPr>
    </w:p>
    <w:p w:rsidR="003971FF" w:rsidRPr="007F6EA2" w:rsidP="00B16ACF" w14:paraId="77CE5E0C"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Office of Critical Minerals and Energy Innovation (formerly the Office of Energy Efficiency and Renewable Energy) of the Department of Energy (DOE) has reviewed the petroleum-equivalency factor (PEF) for electric vehicles (EVs) used by the Environmental Protection Agency (EPA) in calculating light-duty vehicle manufacturers' compliance with the Department of Transportation's (DOT) Corporate Average Fuel Economy (CAFE) standards. DOE has determined that revisions to the PEF are necessary. DOE is first pu</w:t>
      </w:r>
      <w:r w:rsidRPr="002F663C">
        <w:rPr>
          <w:rFonts w:eastAsia="Calibri" w:cs="Times New Roman"/>
          <w:szCs w:val="18"/>
        </w:rPr>
        <w:t>blishing a final rule that removes the fuel content factor (FCF) from the calculation of the PEF. Removal of the FCF is consistent with a United States Court of Appeals for the Eighth Circuit decision that held, among other things, that the inclusion of the FCF in the PEF calculation exceeded DOE's authority under the substantive statute. DOE will propose additional revisions to the PEF in a forthcoming notice of proposed rulemaking.</w:t>
      </w:r>
    </w:p>
    <w:p w:rsidR="00FD11FE" w:rsidRPr="002F663C" w:rsidP="00B16ACF" w14:paraId="42FAEA8B" w14:textId="77777777">
      <w:pPr>
        <w:spacing w:before="120" w:after="120"/>
        <w:rPr>
          <w:rFonts w:eastAsia="Calibri" w:cs="Times New Roman"/>
          <w:szCs w:val="18"/>
        </w:rPr>
      </w:pPr>
      <w:r w:rsidRPr="002F663C">
        <w:rPr>
          <w:rFonts w:eastAsia="Calibri" w:cs="Times New Roman"/>
          <w:szCs w:val="18"/>
        </w:rPr>
        <w:t>The effective date of this interim final rule is 19 February 2026. DOE will accept comments, data, and information regarding this interim final rule no later than 23 March 2026.</w:t>
      </w:r>
    </w:p>
    <w:p w:rsidR="00FD11FE" w:rsidRPr="002F663C" w:rsidP="00B16ACF" w14:paraId="2F04BDD3" w14:textId="77777777">
      <w:pPr>
        <w:spacing w:before="120" w:after="120"/>
        <w:rPr>
          <w:rFonts w:eastAsia="Calibri" w:cs="Times New Roman"/>
          <w:szCs w:val="18"/>
        </w:rPr>
      </w:pPr>
      <w:r w:rsidRPr="002F663C">
        <w:rPr>
          <w:rFonts w:eastAsia="Calibri" w:cs="Times New Roman"/>
          <w:szCs w:val="18"/>
        </w:rPr>
        <w:t xml:space="preserve">91 Federal Register (FR) 7810, 19 February 2026; </w:t>
      </w:r>
      <w:hyperlink r:id="rId7" w:history="1">
        <w:r w:rsidRPr="002F663C">
          <w:rPr>
            <w:rFonts w:eastAsia="Calibri" w:cs="Times New Roman"/>
            <w:color w:val="0000FF"/>
            <w:szCs w:val="18"/>
            <w:u w:val="single"/>
          </w:rPr>
          <w:t>Title 10 Code of Federal Regulations (CFR) Part 474</w:t>
        </w:r>
      </w:hyperlink>
      <w:r w:rsidRPr="002F663C">
        <w:rPr>
          <w:rFonts w:eastAsia="Calibri" w:cs="Times New Roman"/>
          <w:szCs w:val="18"/>
        </w:rPr>
        <w:t>:</w:t>
      </w:r>
    </w:p>
    <w:p w:rsidR="00FD11FE" w:rsidRPr="002F663C" w:rsidP="00B16ACF" w14:paraId="63F30DA2" w14:textId="77777777">
      <w:pPr>
        <w:spacing w:before="120" w:after="120"/>
        <w:rPr>
          <w:rFonts w:eastAsia="Calibri" w:cs="Times New Roman"/>
          <w:szCs w:val="18"/>
        </w:rPr>
      </w:pPr>
      <w:hyperlink r:id="rId8" w:history="1">
        <w:r w:rsidRPr="002F663C">
          <w:rPr>
            <w:rFonts w:eastAsia="Calibri" w:cs="Times New Roman"/>
            <w:color w:val="0000FF"/>
            <w:szCs w:val="18"/>
            <w:u w:val="single"/>
          </w:rPr>
          <w:t>https://www.govinfo.gov/content/pkg/FR-2026-02-19/html/2026-03300.htm</w:t>
        </w:r>
      </w:hyperlink>
    </w:p>
    <w:p w:rsidR="00FD11FE" w:rsidRPr="002F663C" w:rsidP="00B16ACF" w14:paraId="7E5EF2B7"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https://www.govinfo.gov/content/pkg/FR-2026-02-19/pdf/2026-03300.pdf</w:t>
        </w:r>
      </w:hyperlink>
    </w:p>
    <w:p w:rsidR="00FD11FE" w:rsidRPr="002F663C" w:rsidP="00B16ACF" w14:paraId="1B9241C8" w14:textId="77777777">
      <w:pPr>
        <w:spacing w:before="120" w:after="120"/>
        <w:rPr>
          <w:rFonts w:eastAsia="Calibri" w:cs="Times New Roman"/>
          <w:szCs w:val="18"/>
        </w:rPr>
      </w:pPr>
      <w:r w:rsidRPr="002F663C">
        <w:rPr>
          <w:rFonts w:eastAsia="Calibri" w:cs="Times New Roman"/>
          <w:szCs w:val="18"/>
        </w:rPr>
        <w:t xml:space="preserve">This interim final rule; request for comments and the technical amendment notified as </w:t>
      </w:r>
      <w:hyperlink r:id="rId10" w:history="1">
        <w:r w:rsidRPr="002F663C">
          <w:rPr>
            <w:rFonts w:eastAsia="Calibri" w:cs="Times New Roman"/>
            <w:color w:val="0000FF"/>
            <w:szCs w:val="18"/>
            <w:u w:val="single"/>
          </w:rPr>
          <w:t>G/TBT/N/USA/1983/Add.3</w:t>
        </w:r>
      </w:hyperlink>
      <w:r w:rsidRPr="002F663C">
        <w:rPr>
          <w:rFonts w:eastAsia="Calibri" w:cs="Times New Roman"/>
          <w:szCs w:val="18"/>
        </w:rPr>
        <w:t xml:space="preserve"> are identified by Docket Number EERE-2025-VT-0073. The Docket Folder is available from Regulations.gov at </w:t>
      </w:r>
      <w:hyperlink r:id="rId11" w:history="1">
        <w:r w:rsidRPr="002F663C">
          <w:rPr>
            <w:rFonts w:eastAsia="Calibri" w:cs="Times New Roman"/>
            <w:color w:val="0000FF"/>
            <w:szCs w:val="18"/>
            <w:u w:val="single"/>
          </w:rPr>
          <w:t>https://www.regulations.gov/docket/EERE-2025-VT-0073/document</w:t>
        </w:r>
      </w:hyperlink>
      <w:r w:rsidRPr="002F663C">
        <w:rPr>
          <w:rFonts w:eastAsia="Calibri" w:cs="Times New Roman"/>
          <w:szCs w:val="18"/>
        </w:rPr>
        <w:t xml:space="preserve"> and provides access to primary documents, supporting and related material as well as comments received. Documents are also accessible from </w:t>
      </w:r>
      <w:hyperlink r:id="rId12"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3"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4"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5" w:history="1">
        <w:r w:rsidRPr="002F663C">
          <w:rPr>
            <w:rFonts w:eastAsia="Calibri" w:cs="Times New Roman"/>
            <w:color w:val="0000FF"/>
            <w:szCs w:val="18"/>
            <w:u w:val="single"/>
          </w:rPr>
          <w:t>Eastern Time</w:t>
        </w:r>
      </w:hyperlink>
      <w:r w:rsidRPr="002F663C">
        <w:rPr>
          <w:rFonts w:eastAsia="Calibri" w:cs="Times New Roman"/>
          <w:szCs w:val="18"/>
        </w:rPr>
        <w:t xml:space="preserve"> on 23 March 2026. Comments received by the USA TBT Enquiry Point from WTO Members and their stakeholders will be shared with DOE and will also be submitted to the </w:t>
      </w:r>
      <w:hyperlink r:id="rId11"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FD11FE" w:rsidRPr="002F663C" w:rsidP="00B16ACF" w14:paraId="54F24D54" w14:textId="77777777">
      <w:pPr>
        <w:spacing w:before="120" w:after="120"/>
        <w:rPr>
          <w:rFonts w:eastAsia="Calibri" w:cs="Times New Roman"/>
          <w:szCs w:val="18"/>
        </w:rPr>
      </w:pPr>
      <w:r w:rsidRPr="002F663C">
        <w:rPr>
          <w:rFonts w:eastAsia="Calibri" w:cs="Times New Roman"/>
          <w:szCs w:val="18"/>
        </w:rPr>
        <w:t xml:space="preserve">Other actions notified under the symbol </w:t>
      </w:r>
      <w:hyperlink r:id="rId16" w:history="1">
        <w:r w:rsidRPr="002F663C">
          <w:rPr>
            <w:rFonts w:eastAsia="Calibri" w:cs="Times New Roman"/>
            <w:color w:val="0000FF"/>
            <w:szCs w:val="18"/>
            <w:u w:val="single"/>
          </w:rPr>
          <w:t>G/TBT/N/USA/1983</w:t>
        </w:r>
      </w:hyperlink>
      <w:r w:rsidRPr="002F663C">
        <w:rPr>
          <w:rFonts w:eastAsia="Calibri" w:cs="Times New Roman"/>
          <w:szCs w:val="18"/>
        </w:rPr>
        <w:t xml:space="preserve"> are identified by Docket Number EERE-2021-VT-0033. The Docket Folder is available from Regulations.gov at </w:t>
      </w:r>
      <w:hyperlink r:id="rId17" w:history="1">
        <w:r w:rsidRPr="002F663C">
          <w:rPr>
            <w:rFonts w:eastAsia="Calibri" w:cs="Times New Roman"/>
            <w:color w:val="0000FF"/>
            <w:szCs w:val="18"/>
            <w:u w:val="single"/>
          </w:rPr>
          <w:t>https://www.regulations.gov/docket/EERE-2021-VT-0033/document</w:t>
        </w:r>
      </w:hyperlink>
      <w:r w:rsidRPr="002F663C">
        <w:rPr>
          <w:rFonts w:eastAsia="Calibri" w:cs="Times New Roman"/>
          <w:szCs w:val="18"/>
        </w:rPr>
        <w:t xml:space="preserve"> and provides access to primary documents as well as comments received. Documents are also accessible from </w:t>
      </w:r>
      <w:hyperlink r:id="rId12"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See also </w:t>
      </w:r>
      <w:hyperlink r:id="rId18" w:history="1">
        <w:r w:rsidRPr="002F663C">
          <w:rPr>
            <w:rFonts w:eastAsia="Calibri" w:cs="Times New Roman"/>
            <w:color w:val="0000FF"/>
            <w:szCs w:val="18"/>
            <w:u w:val="single"/>
          </w:rPr>
          <w:t>EERE-2023-VT-009</w:t>
        </w:r>
      </w:hyperlink>
      <w:r w:rsidRPr="002F663C">
        <w:rPr>
          <w:rFonts w:eastAsia="Calibri" w:cs="Times New Roman"/>
          <w:szCs w:val="18"/>
        </w:rPr>
        <w:t>.</w:t>
      </w:r>
    </w:p>
    <w:p w:rsidR="006C5A96" w:rsidP="006C5A96" w14:paraId="6E8D67C7" w14:textId="77777777">
      <w:pPr>
        <w:jc w:val="center"/>
        <w:rPr>
          <w:b/>
        </w:rPr>
      </w:pPr>
      <w:r w:rsidRPr="003971FF">
        <w:rPr>
          <w:b/>
        </w:rPr>
        <w:t>__________</w:t>
      </w:r>
    </w:p>
    <w:p w:rsidR="004D4D19" w:rsidP="007F38C2" w14:paraId="41D33C72" w14:textId="77777777">
      <w:pPr>
        <w:jc w:val="center"/>
        <w:rPr>
          <w:b/>
        </w:rPr>
      </w:pPr>
    </w:p>
    <w:p w:rsidR="00A1565D" w:rsidP="003971FF" w14:paraId="5FC2C4B1" w14:textId="77777777">
      <w:pPr>
        <w:jc w:val="center"/>
        <w:rPr>
          <w:b/>
        </w:rPr>
      </w:pPr>
    </w:p>
    <w:sectPr w:rsidSect="006C5A96">
      <w:headerReference w:type="even" r:id="rId19"/>
      <w:headerReference w:type="default" r:id="rId20"/>
      <w:footerReference w:type="even" r:id="rId21"/>
      <w:footerReference w:type="default" r:id="rId22"/>
      <w:headerReference w:type="first" r:id="rId2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D776D8E"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5A45BEE"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0B1FAE23" w14:textId="77777777">
      <w:r>
        <w:separator/>
      </w:r>
    </w:p>
  </w:footnote>
  <w:footnote w:type="continuationSeparator" w:id="1">
    <w:p w:rsidR="004D3A6A" w:rsidP="00ED54E0" w14:paraId="0B705643" w14:textId="77777777">
      <w:r>
        <w:continuationSeparator/>
      </w:r>
    </w:p>
  </w:footnote>
  <w:footnote w:id="2">
    <w:p w:rsidR="007F6EA2" w14:paraId="202CF476"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F6AEA8C"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3B4E3F5" w14:textId="77777777">
    <w:pPr>
      <w:pStyle w:val="Header"/>
      <w:pBdr>
        <w:bottom w:val="single" w:sz="4" w:space="1" w:color="auto"/>
      </w:pBdr>
      <w:tabs>
        <w:tab w:val="clear" w:pos="4513"/>
        <w:tab w:val="clear" w:pos="9027"/>
      </w:tabs>
      <w:jc w:val="center"/>
    </w:pPr>
  </w:p>
  <w:p w:rsidR="00DD3DD7" w:rsidRPr="00DD3DD7" w:rsidP="00DD3DD7" w14:paraId="7D9A2BC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E8F7D2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4B7CDE8" w14:textId="77777777">
    <w:pPr>
      <w:pStyle w:val="Header"/>
      <w:pBdr>
        <w:bottom w:val="single" w:sz="4" w:space="1" w:color="auto"/>
      </w:pBdr>
      <w:tabs>
        <w:tab w:val="clear" w:pos="4513"/>
        <w:tab w:val="clear" w:pos="9027"/>
      </w:tabs>
      <w:jc w:val="center"/>
    </w:pPr>
    <w:bookmarkStart w:id="3" w:name="spsSymbolHeader"/>
    <w:r w:rsidRPr="00DD3DD7">
      <w:t>G/TBT/N/USA/1983/Add.4</w:t>
    </w:r>
    <w:bookmarkEnd w:id="3"/>
  </w:p>
  <w:p w:rsidR="00DD3DD7" w:rsidRPr="00DD3DD7" w:rsidP="00DD3DD7" w14:paraId="2A632942" w14:textId="77777777">
    <w:pPr>
      <w:pStyle w:val="Header"/>
      <w:pBdr>
        <w:bottom w:val="single" w:sz="4" w:space="1" w:color="auto"/>
      </w:pBdr>
      <w:tabs>
        <w:tab w:val="clear" w:pos="4513"/>
        <w:tab w:val="clear" w:pos="9027"/>
      </w:tabs>
      <w:jc w:val="center"/>
    </w:pPr>
  </w:p>
  <w:p w:rsidR="00DD3DD7" w:rsidRPr="00DD3DD7" w:rsidP="00DD3DD7" w14:paraId="393289A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62D7290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0C28CFD"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8431164"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FFEE5CC" w14:textId="77777777">
          <w:pPr>
            <w:jc w:val="right"/>
            <w:rPr>
              <w:b/>
              <w:color w:val="FF0000"/>
              <w:szCs w:val="16"/>
            </w:rPr>
          </w:pPr>
          <w:r>
            <w:rPr>
              <w:b/>
              <w:color w:val="FF0000"/>
              <w:szCs w:val="16"/>
            </w:rPr>
            <w:t xml:space="preserve"> </w:t>
          </w:r>
        </w:p>
      </w:tc>
    </w:tr>
    <w:tr w14:paraId="26626929"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2A7A380"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43813F4" w14:textId="77777777">
          <w:pPr>
            <w:jc w:val="right"/>
            <w:rPr>
              <w:b/>
              <w:szCs w:val="16"/>
            </w:rPr>
          </w:pPr>
        </w:p>
      </w:tc>
    </w:tr>
    <w:tr w14:paraId="1D4F57F8"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8691B7E"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3508331" w14:textId="77777777">
          <w:pPr>
            <w:jc w:val="right"/>
            <w:rPr>
              <w:rFonts w:eastAsia="Calibri" w:cs="Times New Roman"/>
              <w:b/>
              <w:szCs w:val="16"/>
            </w:rPr>
          </w:pPr>
          <w:bookmarkStart w:id="4" w:name="bmkSymbols"/>
          <w:r w:rsidRPr="002F663C">
            <w:rPr>
              <w:rFonts w:eastAsia="Calibri" w:cs="Times New Roman"/>
              <w:b/>
              <w:szCs w:val="16"/>
            </w:rPr>
            <w:t>G/TBT/N/USA/1983/Add.4</w:t>
          </w:r>
          <w:bookmarkEnd w:id="4"/>
        </w:p>
        <w:p w:rsidR="00C14444" w:rsidRPr="00C14444" w:rsidP="00C14444" w14:paraId="22C5E783" w14:textId="77777777">
          <w:pPr>
            <w:jc w:val="center"/>
            <w:rPr>
              <w:szCs w:val="16"/>
            </w:rPr>
          </w:pPr>
        </w:p>
      </w:tc>
    </w:tr>
    <w:tr w14:paraId="08E1B49E"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7EE9499" w14:textId="77777777"/>
      </w:tc>
      <w:tc>
        <w:tcPr>
          <w:tcW w:w="5448" w:type="dxa"/>
          <w:gridSpan w:val="2"/>
          <w:shd w:val="clear" w:color="auto" w:fill="FFFFFF"/>
          <w:tcMar>
            <w:left w:w="108" w:type="dxa"/>
            <w:right w:w="108" w:type="dxa"/>
          </w:tcMar>
          <w:vAlign w:val="center"/>
        </w:tcPr>
        <w:p w:rsidR="00ED54E0" w:rsidRPr="00182B84" w:rsidP="00425DC5" w14:paraId="66C75A57" w14:textId="77777777">
          <w:pPr>
            <w:jc w:val="right"/>
            <w:rPr>
              <w:szCs w:val="16"/>
            </w:rPr>
          </w:pPr>
          <w:bookmarkStart w:id="5" w:name="bmkDate"/>
          <w:r w:rsidRPr="00182B84">
            <w:rPr>
              <w:szCs w:val="16"/>
            </w:rPr>
            <w:t>20 February 2026</w:t>
          </w:r>
          <w:bookmarkEnd w:id="5"/>
        </w:p>
      </w:tc>
    </w:tr>
    <w:tr w14:paraId="204E8B2E"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5DAD249" w14:textId="77777777">
          <w:pPr>
            <w:jc w:val="left"/>
            <w:rPr>
              <w:b/>
            </w:rPr>
          </w:pPr>
          <w:bookmarkStart w:id="6" w:name="bmkSerial"/>
          <w:r>
            <w:rPr>
              <w:rFonts w:ascii="Verdana" w:eastAsia="Verdana" w:hAnsi="Verdana" w:cs="Verdana"/>
              <w:b w:val="0"/>
              <w:color w:val="FF0000"/>
              <w:sz w:val="18"/>
            </w:rPr>
            <w:t>(26-1205)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6C21FE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513980A2"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03E2846"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B9BC09F"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608AC3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30229914">
    <w:abstractNumId w:val="9"/>
  </w:num>
  <w:num w:numId="2" w16cid:durableId="1155878585">
    <w:abstractNumId w:val="7"/>
  </w:num>
  <w:num w:numId="3" w16cid:durableId="1693800047">
    <w:abstractNumId w:val="6"/>
  </w:num>
  <w:num w:numId="4" w16cid:durableId="1887403631">
    <w:abstractNumId w:val="5"/>
  </w:num>
  <w:num w:numId="5" w16cid:durableId="233324780">
    <w:abstractNumId w:val="4"/>
  </w:num>
  <w:num w:numId="6" w16cid:durableId="62798499">
    <w:abstractNumId w:val="12"/>
  </w:num>
  <w:num w:numId="7" w16cid:durableId="2111778811">
    <w:abstractNumId w:val="11"/>
  </w:num>
  <w:num w:numId="8" w16cid:durableId="510460074">
    <w:abstractNumId w:val="10"/>
  </w:num>
  <w:num w:numId="9" w16cid:durableId="1547912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2696898">
    <w:abstractNumId w:val="13"/>
  </w:num>
  <w:num w:numId="11" w16cid:durableId="43843971">
    <w:abstractNumId w:val="8"/>
  </w:num>
  <w:num w:numId="12" w16cid:durableId="392048241">
    <w:abstractNumId w:val="3"/>
  </w:num>
  <w:num w:numId="13" w16cid:durableId="558981887">
    <w:abstractNumId w:val="2"/>
  </w:num>
  <w:num w:numId="14" w16cid:durableId="417792595">
    <w:abstractNumId w:val="1"/>
  </w:num>
  <w:num w:numId="15" w16cid:durableId="1190684578">
    <w:abstractNumId w:val="0"/>
  </w:num>
  <w:num w:numId="16" w16cid:durableId="198555011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071B"/>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44903"/>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11FE"/>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5786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pingalert.org/en/Search/Index?domainIds=1&amp;documentSymbol=USA%2F1983&amp;viewData=G%2FTBT%2FN%2FUSA%2F1983%2FAdd.3" TargetMode="External" /><Relationship Id="rId11" Type="http://schemas.openxmlformats.org/officeDocument/2006/relationships/hyperlink" Target="https://www.regulations.gov/docket/EERE-2025-VT-0073/document" TargetMode="External" /><Relationship Id="rId12" Type="http://schemas.openxmlformats.org/officeDocument/2006/relationships/hyperlink" Target="http://www.regulations.gov/" TargetMode="External" /><Relationship Id="rId13" Type="http://schemas.openxmlformats.org/officeDocument/2006/relationships/hyperlink" Target="mailto:usatbtep@nist.gov" TargetMode="External" /><Relationship Id="rId14" Type="http://schemas.openxmlformats.org/officeDocument/2006/relationships/hyperlink" Target="http://time-time.net/times/time-zones/usa-canada/current-eastern-time-est.php" TargetMode="External" /><Relationship Id="rId15" Type="http://schemas.openxmlformats.org/officeDocument/2006/relationships/hyperlink" Target="https://24timezones.com/time-zone/et" TargetMode="External" /><Relationship Id="rId16" Type="http://schemas.openxmlformats.org/officeDocument/2006/relationships/hyperlink" Target="https://eping.wto.org/en/Search?domainIds=1&amp;documentSymbol=usa%2F1983&amp;distributionDateTo=2024-04-02" TargetMode="External" /><Relationship Id="rId17" Type="http://schemas.openxmlformats.org/officeDocument/2006/relationships/hyperlink" Target="https://www.regulations.gov/docket/EERE-2021-VT-0033/document" TargetMode="External" /><Relationship Id="rId18" Type="http://schemas.openxmlformats.org/officeDocument/2006/relationships/hyperlink" Target="https://www.regulations.gov/document/NHTSA-2023-0022-0018"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6/TBT/USA/modification/26_01013_00_e.pdf" TargetMode="External" /><Relationship Id="rId7" Type="http://schemas.openxmlformats.org/officeDocument/2006/relationships/hyperlink" Target="https://www.ecfr.gov/current/title-10/chapter-II/subchapter-D/part-474" TargetMode="External" /><Relationship Id="rId8" Type="http://schemas.openxmlformats.org/officeDocument/2006/relationships/hyperlink" Target="https://www.govinfo.gov/content/pkg/FR-2026-02-19/html/2026-03300.htm" TargetMode="External" /><Relationship Id="rId9" Type="http://schemas.openxmlformats.org/officeDocument/2006/relationships/hyperlink" Target="https://www.govinfo.gov/content/pkg/FR-2026-02-19/pdf/2026-03300.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2026-02-20T09:02:00Z</dcterms:created>
  <dcterms:modified xsi:type="dcterms:W3CDTF">2026-02-20T09:02:00Z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