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B11BC25" w14:textId="77777777">
      <w:pPr>
        <w:pStyle w:val="Title"/>
      </w:pPr>
      <w:r w:rsidRPr="002F663C">
        <w:t>NOTIFICATION</w:t>
      </w:r>
    </w:p>
    <w:p w:rsidR="002F663C" w:rsidRPr="002F663C" w:rsidP="00DD3DD7" w14:paraId="126BA37F" w14:textId="77777777">
      <w:pPr>
        <w:pStyle w:val="Title3"/>
      </w:pPr>
      <w:r w:rsidRPr="002F663C">
        <w:t>Addendum</w:t>
      </w:r>
    </w:p>
    <w:p w:rsidR="002F663C" w:rsidP="001E2E4A" w14:paraId="466C00A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3860CA86" w14:textId="77777777">
      <w:pPr>
        <w:rPr>
          <w:rFonts w:eastAsia="Calibri" w:cs="Times New Roman"/>
        </w:rPr>
      </w:pPr>
    </w:p>
    <w:p w:rsidR="002F663C" w:rsidRPr="002F663C" w:rsidP="002F663C" w14:paraId="74464CB2" w14:textId="77777777">
      <w:pPr>
        <w:jc w:val="center"/>
        <w:rPr>
          <w:rFonts w:eastAsia="Calibri" w:cs="Times New Roman"/>
          <w:b/>
        </w:rPr>
      </w:pPr>
      <w:r w:rsidRPr="002F663C">
        <w:rPr>
          <w:rFonts w:eastAsia="Calibri" w:cs="Times New Roman"/>
          <w:b/>
        </w:rPr>
        <w:t>_______________</w:t>
      </w:r>
    </w:p>
    <w:p w:rsidR="002F663C" w:rsidP="002F663C" w14:paraId="47F93695" w14:textId="77777777">
      <w:pPr>
        <w:rPr>
          <w:rFonts w:eastAsia="Calibri" w:cs="Times New Roman"/>
        </w:rPr>
      </w:pPr>
    </w:p>
    <w:p w:rsidR="00C14444" w:rsidRPr="002F663C" w:rsidP="002F663C" w14:paraId="3EAFDDF3" w14:textId="77777777">
      <w:pPr>
        <w:rPr>
          <w:rFonts w:eastAsia="Calibri" w:cs="Times New Roman"/>
        </w:rPr>
      </w:pPr>
    </w:p>
    <w:p w:rsidR="002F663C" w:rsidRPr="002F663C" w:rsidP="002F663C" w14:paraId="7BE29BB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Rescission of the Greenhouse Gas Endangerment Finding and Motor Vehicle Greenhouse Gas Emission Standards Under the Clean Air Act</w:t>
      </w:r>
    </w:p>
    <w:p w:rsidR="002F663C" w:rsidRPr="002F663C" w:rsidP="002F663C" w14:paraId="3F7D105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AB7649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BE9282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7A34588" w14:textId="77777777" w:rsidTr="00E9471B">
        <w:tblPrEx>
          <w:tblW w:w="9049" w:type="dxa"/>
          <w:tblLayout w:type="fixed"/>
          <w:tblLook w:val="04A0"/>
        </w:tblPrEx>
        <w:tc>
          <w:tcPr>
            <w:tcW w:w="851" w:type="dxa"/>
          </w:tcPr>
          <w:p w:rsidR="002F663C" w:rsidRPr="00711F9C" w:rsidP="00C14444" w14:paraId="689B0D0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F4FE8D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66E5152" w14:textId="77777777" w:rsidTr="00E9471B">
        <w:tblPrEx>
          <w:tblW w:w="9049" w:type="dxa"/>
          <w:tblLayout w:type="fixed"/>
          <w:tblLook w:val="04A0"/>
        </w:tblPrEx>
        <w:tc>
          <w:tcPr>
            <w:tcW w:w="851" w:type="dxa"/>
          </w:tcPr>
          <w:p w:rsidR="002F663C" w:rsidRPr="00711F9C" w:rsidP="00C14444" w14:paraId="2DAF67A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D28EF3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8A97716" w14:textId="77777777" w:rsidTr="00E9471B">
        <w:tblPrEx>
          <w:tblW w:w="9049" w:type="dxa"/>
          <w:tblLayout w:type="fixed"/>
          <w:tblLook w:val="04A0"/>
        </w:tblPrEx>
        <w:tc>
          <w:tcPr>
            <w:tcW w:w="851" w:type="dxa"/>
          </w:tcPr>
          <w:p w:rsidR="002F663C" w:rsidRPr="00711F9C" w:rsidP="00C14444" w14:paraId="31329B0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D72D02E"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18 February 2026</w:t>
            </w:r>
          </w:p>
        </w:tc>
      </w:tr>
      <w:tr w14:paraId="09566A0E" w14:textId="77777777" w:rsidTr="00E9471B">
        <w:tblPrEx>
          <w:tblW w:w="9049" w:type="dxa"/>
          <w:tblLayout w:type="fixed"/>
          <w:tblLook w:val="04A0"/>
        </w:tblPrEx>
        <w:tc>
          <w:tcPr>
            <w:tcW w:w="851" w:type="dxa"/>
          </w:tcPr>
          <w:p w:rsidR="002F663C" w:rsidRPr="00711F9C" w:rsidP="00C14444" w14:paraId="584A62E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8C2196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20 April 2026</w:t>
            </w:r>
          </w:p>
        </w:tc>
      </w:tr>
      <w:tr w14:paraId="3AB1915F" w14:textId="77777777" w:rsidTr="00E9471B">
        <w:tblPrEx>
          <w:tblW w:w="9049" w:type="dxa"/>
          <w:tblLayout w:type="fixed"/>
          <w:tblLook w:val="04A0"/>
        </w:tblPrEx>
        <w:tc>
          <w:tcPr>
            <w:tcW w:w="851" w:type="dxa"/>
          </w:tcPr>
          <w:p w:rsidR="002F663C" w:rsidRPr="00711F9C" w:rsidP="00C14444" w14:paraId="532F4D7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8BA9DEC"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A495794" w14:textId="77777777">
            <w:pPr>
              <w:spacing w:before="120" w:after="120"/>
              <w:rPr>
                <w:rFonts w:eastAsia="Calibri" w:cs="Times New Roman"/>
              </w:rPr>
            </w:pPr>
            <w:hyperlink r:id="rId6" w:tgtFrame="_blank" w:history="1">
              <w:r w:rsidRPr="002F663C">
                <w:rPr>
                  <w:rFonts w:eastAsia="Calibri" w:cs="Times New Roman"/>
                  <w:color w:val="0000FF"/>
                  <w:u w:val="single"/>
                </w:rPr>
                <w:t>https://members.wto.org/crnattachments/2026/TBT/USA/final_measure/26_00989_00_e.pdf</w:t>
              </w:r>
            </w:hyperlink>
          </w:p>
        </w:tc>
      </w:tr>
      <w:tr w14:paraId="3824ED5F" w14:textId="77777777" w:rsidTr="00E9471B">
        <w:tblPrEx>
          <w:tblW w:w="9049" w:type="dxa"/>
          <w:tblLayout w:type="fixed"/>
          <w:tblLook w:val="04A0"/>
        </w:tblPrEx>
        <w:tc>
          <w:tcPr>
            <w:tcW w:w="851" w:type="dxa"/>
          </w:tcPr>
          <w:p w:rsidR="002F663C" w:rsidRPr="00711F9C" w:rsidP="00C14444" w14:paraId="4922C3B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5BB84B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5DF71F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2643A47" w14:textId="77777777" w:rsidTr="00E9471B">
        <w:tblPrEx>
          <w:tblW w:w="9049" w:type="dxa"/>
          <w:tblLayout w:type="fixed"/>
          <w:tblLook w:val="04A0"/>
        </w:tblPrEx>
        <w:tc>
          <w:tcPr>
            <w:tcW w:w="851" w:type="dxa"/>
          </w:tcPr>
          <w:p w:rsidR="002F663C" w:rsidRPr="00711F9C" w:rsidP="00C14444" w14:paraId="7BB3360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52C35D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C1AFCE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9656D26" w14:textId="77777777" w:rsidTr="00E9471B">
        <w:tblPrEx>
          <w:tblW w:w="9049" w:type="dxa"/>
          <w:tblLayout w:type="fixed"/>
          <w:tblLook w:val="04A0"/>
        </w:tblPrEx>
        <w:tc>
          <w:tcPr>
            <w:tcW w:w="851" w:type="dxa"/>
          </w:tcPr>
          <w:p w:rsidR="002F663C" w:rsidRPr="00711F9C" w:rsidP="00C14444" w14:paraId="7A1C76E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10A763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1976699" w14:textId="77777777" w:rsidTr="00E9471B">
        <w:tblPrEx>
          <w:tblW w:w="9049" w:type="dxa"/>
          <w:tblLayout w:type="fixed"/>
          <w:tblLook w:val="04A0"/>
        </w:tblPrEx>
        <w:tc>
          <w:tcPr>
            <w:tcW w:w="851" w:type="dxa"/>
            <w:tcBorders>
              <w:bottom w:val="double" w:sz="4" w:space="0" w:color="auto"/>
            </w:tcBorders>
          </w:tcPr>
          <w:p w:rsidR="002F663C" w:rsidRPr="00711F9C" w:rsidP="00C14444" w14:paraId="431936D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95A205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847CFE1" w14:textId="77777777">
      <w:pPr>
        <w:jc w:val="left"/>
        <w:rPr>
          <w:rFonts w:eastAsia="Calibri" w:cs="Times New Roman"/>
          <w:highlight w:val="yellow"/>
        </w:rPr>
      </w:pPr>
    </w:p>
    <w:p w:rsidR="003971FF" w:rsidRPr="007F6EA2" w:rsidP="00B16ACF" w14:paraId="35FEAB7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In this action, the U.S. Environmental Protection Agency (EPA) is rescinding the Administrator's 2009 findings of contribution and endangerment and repealing all </w:t>
      </w:r>
      <w:hyperlink r:id="rId7" w:history="1">
        <w:r w:rsidRPr="002F663C">
          <w:rPr>
            <w:rFonts w:eastAsia="Calibri" w:cs="Times New Roman"/>
            <w:color w:val="0000FF"/>
            <w:szCs w:val="18"/>
            <w:u w:val="single"/>
          </w:rPr>
          <w:t>greenhouse gas (GHG) emission standards</w:t>
        </w:r>
      </w:hyperlink>
      <w:r w:rsidRPr="002F663C">
        <w:rPr>
          <w:rFonts w:eastAsia="Calibri" w:cs="Times New Roman"/>
          <w:szCs w:val="18"/>
        </w:rPr>
        <w:t xml:space="preserve"> for light-duty, medium-duty, and heavy-duty vehicles and engines to effectuate the best reading of Clean Air Act (</w:t>
      </w:r>
      <w:hyperlink r:id="rId8" w:history="1">
        <w:r w:rsidRPr="002F663C">
          <w:rPr>
            <w:rFonts w:eastAsia="Calibri" w:cs="Times New Roman"/>
            <w:color w:val="0000FF"/>
            <w:szCs w:val="18"/>
            <w:u w:val="single"/>
          </w:rPr>
          <w:t>CAA</w:t>
        </w:r>
      </w:hyperlink>
      <w:r w:rsidRPr="002F663C">
        <w:rPr>
          <w:rFonts w:eastAsia="Calibri" w:cs="Times New Roman"/>
          <w:szCs w:val="18"/>
        </w:rPr>
        <w:t xml:space="preserve">) section 202(a)(1). The EPA determines that CAA section 202(a)(1) does not authorize the Agency to prescribe emission standards in response to global climate change concerns for multiple reasons, including the best reading of the statutory terms ''air pollution,'' ''cause,'' ''contribute,'' and ''reasonably be anticipated to endanger.'' This statutory interpretation is corroborated by application of the major questions doctrine. The EPA further determines that GHG emission standards for new motor vehicles </w:t>
      </w:r>
      <w:r w:rsidRPr="002F663C">
        <w:rPr>
          <w:rFonts w:eastAsia="Calibri" w:cs="Times New Roman"/>
          <w:szCs w:val="18"/>
        </w:rPr>
        <w:t xml:space="preserve">and engines do not impact in any material way the public health and welfare concerns identified in the Administrator's prior findings in 2009. On these multiple and independent bases, the EPA concludes that it lacks statutory </w:t>
      </w:r>
      <w:r w:rsidRPr="002F663C">
        <w:rPr>
          <w:rFonts w:eastAsia="Calibri" w:cs="Times New Roman"/>
          <w:szCs w:val="18"/>
        </w:rPr>
        <w:t>authority to regulate GHG emissions in response to global climate change concerns under CAA section 202(a)(1), and is not finalizing the additional bases for repeal set out in the proposed rule.</w:t>
      </w:r>
    </w:p>
    <w:p w:rsidR="001A0287" w:rsidRPr="002F663C" w:rsidP="00B16ACF" w14:paraId="06053EC4" w14:textId="77777777">
      <w:pPr>
        <w:spacing w:before="120" w:after="120"/>
        <w:rPr>
          <w:rFonts w:eastAsia="Calibri" w:cs="Times New Roman"/>
          <w:szCs w:val="18"/>
        </w:rPr>
      </w:pPr>
      <w:r w:rsidRPr="002F663C">
        <w:rPr>
          <w:rFonts w:eastAsia="Calibri" w:cs="Times New Roman"/>
          <w:szCs w:val="18"/>
        </w:rPr>
        <w:t>This final action is effective on 20 April 2026. The incorporation by reference of certain material listed in the action was approved by the Director of the Federal Register as of 27 March 2023, 17 June 2024, and 21 June 2024.</w:t>
      </w:r>
    </w:p>
    <w:p w:rsidR="001A0287" w:rsidRPr="002F663C" w:rsidP="00B16ACF" w14:paraId="124597B5" w14:textId="77777777">
      <w:pPr>
        <w:spacing w:before="120" w:after="120"/>
        <w:rPr>
          <w:rFonts w:eastAsia="Calibri" w:cs="Times New Roman"/>
          <w:szCs w:val="18"/>
        </w:rPr>
      </w:pPr>
      <w:r w:rsidRPr="002F663C">
        <w:rPr>
          <w:rFonts w:eastAsia="Calibri" w:cs="Times New Roman"/>
          <w:szCs w:val="18"/>
        </w:rPr>
        <w:t xml:space="preserve">91 Federal Register (FR) 7686, 18 February 2026; </w:t>
      </w:r>
      <w:hyperlink r:id="rId9" w:history="1">
        <w:r w:rsidRPr="002F663C">
          <w:rPr>
            <w:rFonts w:eastAsia="Calibri" w:cs="Times New Roman"/>
            <w:color w:val="0000FF"/>
            <w:szCs w:val="18"/>
            <w:u w:val="single"/>
          </w:rPr>
          <w:t>Title 40</w:t>
        </w:r>
      </w:hyperlink>
      <w:r w:rsidRPr="002F663C">
        <w:rPr>
          <w:rFonts w:eastAsia="Calibri" w:cs="Times New Roman"/>
          <w:szCs w:val="18"/>
        </w:rPr>
        <w:t xml:space="preserve"> Code of Federal Regulations (CFR) Parts </w:t>
      </w:r>
      <w:hyperlink r:id="rId10" w:history="1">
        <w:r w:rsidRPr="002F663C">
          <w:rPr>
            <w:rFonts w:eastAsia="Calibri" w:cs="Times New Roman"/>
            <w:color w:val="0000FF"/>
            <w:szCs w:val="18"/>
            <w:u w:val="single"/>
          </w:rPr>
          <w:t>85</w:t>
        </w:r>
      </w:hyperlink>
      <w:r w:rsidRPr="002F663C">
        <w:rPr>
          <w:rFonts w:eastAsia="Calibri" w:cs="Times New Roman"/>
          <w:szCs w:val="18"/>
        </w:rPr>
        <w:t xml:space="preserve">, </w:t>
      </w:r>
      <w:hyperlink r:id="rId11" w:history="1">
        <w:r w:rsidRPr="002F663C">
          <w:rPr>
            <w:rFonts w:eastAsia="Calibri" w:cs="Times New Roman"/>
            <w:color w:val="0000FF"/>
            <w:szCs w:val="18"/>
            <w:u w:val="single"/>
          </w:rPr>
          <w:t>86</w:t>
        </w:r>
      </w:hyperlink>
      <w:r w:rsidRPr="002F663C">
        <w:rPr>
          <w:rFonts w:eastAsia="Calibri" w:cs="Times New Roman"/>
          <w:szCs w:val="18"/>
        </w:rPr>
        <w:t xml:space="preserve">, </w:t>
      </w:r>
      <w:hyperlink r:id="rId12" w:history="1">
        <w:r w:rsidRPr="002F663C">
          <w:rPr>
            <w:rFonts w:eastAsia="Calibri" w:cs="Times New Roman"/>
            <w:color w:val="0000FF"/>
            <w:szCs w:val="18"/>
            <w:u w:val="single"/>
          </w:rPr>
          <w:t>600</w:t>
        </w:r>
      </w:hyperlink>
      <w:r w:rsidRPr="002F663C">
        <w:rPr>
          <w:rFonts w:eastAsia="Calibri" w:cs="Times New Roman"/>
          <w:szCs w:val="18"/>
        </w:rPr>
        <w:t xml:space="preserve">, </w:t>
      </w:r>
      <w:hyperlink r:id="rId13" w:history="1">
        <w:r w:rsidRPr="002F663C">
          <w:rPr>
            <w:rFonts w:eastAsia="Calibri" w:cs="Times New Roman"/>
            <w:color w:val="0000FF"/>
            <w:szCs w:val="18"/>
            <w:u w:val="single"/>
          </w:rPr>
          <w:t>1036</w:t>
        </w:r>
      </w:hyperlink>
      <w:r w:rsidRPr="002F663C">
        <w:rPr>
          <w:rFonts w:eastAsia="Calibri" w:cs="Times New Roman"/>
          <w:szCs w:val="18"/>
        </w:rPr>
        <w:t xml:space="preserve">, </w:t>
      </w:r>
      <w:hyperlink r:id="rId14" w:history="1">
        <w:r w:rsidRPr="002F663C">
          <w:rPr>
            <w:rFonts w:eastAsia="Calibri" w:cs="Times New Roman"/>
            <w:color w:val="0000FF"/>
            <w:szCs w:val="18"/>
            <w:u w:val="single"/>
          </w:rPr>
          <w:t>1037</w:t>
        </w:r>
      </w:hyperlink>
      <w:r w:rsidRPr="002F663C">
        <w:rPr>
          <w:rFonts w:eastAsia="Calibri" w:cs="Times New Roman"/>
          <w:szCs w:val="18"/>
        </w:rPr>
        <w:t xml:space="preserve">, and </w:t>
      </w:r>
      <w:hyperlink r:id="rId15" w:history="1">
        <w:r w:rsidRPr="002F663C">
          <w:rPr>
            <w:rFonts w:eastAsia="Calibri" w:cs="Times New Roman"/>
            <w:color w:val="0000FF"/>
            <w:szCs w:val="18"/>
            <w:u w:val="single"/>
          </w:rPr>
          <w:t>1039</w:t>
        </w:r>
      </w:hyperlink>
      <w:r w:rsidRPr="002F663C">
        <w:rPr>
          <w:rFonts w:eastAsia="Calibri" w:cs="Times New Roman"/>
          <w:szCs w:val="18"/>
        </w:rPr>
        <w:t>:</w:t>
      </w:r>
    </w:p>
    <w:p w:rsidR="001A0287" w:rsidRPr="002F663C" w:rsidP="00B16ACF" w14:paraId="12D9BE91" w14:textId="77777777">
      <w:pPr>
        <w:spacing w:before="120" w:after="120"/>
        <w:rPr>
          <w:rFonts w:eastAsia="Calibri" w:cs="Times New Roman"/>
          <w:szCs w:val="18"/>
        </w:rPr>
      </w:pPr>
      <w:hyperlink r:id="rId16" w:history="1">
        <w:r w:rsidRPr="002F663C">
          <w:rPr>
            <w:rFonts w:eastAsia="Calibri" w:cs="Times New Roman"/>
            <w:color w:val="0000FF"/>
            <w:szCs w:val="18"/>
            <w:u w:val="single"/>
          </w:rPr>
          <w:t>https://www.govinfo.gov/content/pkg/FR-2026-02-18/html/2026-03157.htm</w:t>
        </w:r>
      </w:hyperlink>
    </w:p>
    <w:p w:rsidR="001A0287" w:rsidRPr="002F663C" w:rsidP="00B16ACF" w14:paraId="467082EA" w14:textId="77777777">
      <w:pPr>
        <w:spacing w:before="120" w:after="120"/>
        <w:rPr>
          <w:rFonts w:eastAsia="Calibri" w:cs="Times New Roman"/>
          <w:szCs w:val="18"/>
        </w:rPr>
      </w:pPr>
      <w:hyperlink r:id="rId17" w:history="1">
        <w:r w:rsidRPr="002F663C">
          <w:rPr>
            <w:rFonts w:eastAsia="Calibri" w:cs="Times New Roman"/>
            <w:color w:val="0000FF"/>
            <w:szCs w:val="18"/>
            <w:u w:val="single"/>
          </w:rPr>
          <w:t>https://www.govinfo.gov/content/pkg/FR-2026-02-18/pdf/2026-03157.pdf</w:t>
        </w:r>
      </w:hyperlink>
    </w:p>
    <w:p w:rsidR="001A0287" w:rsidRPr="002F663C" w:rsidP="00B16ACF" w14:paraId="655B145C" w14:textId="77777777">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8" w:history="1">
        <w:r w:rsidRPr="002F663C">
          <w:rPr>
            <w:rFonts w:eastAsia="Calibri" w:cs="Times New Roman"/>
            <w:color w:val="0000FF"/>
            <w:szCs w:val="18"/>
            <w:u w:val="single"/>
          </w:rPr>
          <w:t>G/TBT/N/USA/2229</w:t>
        </w:r>
      </w:hyperlink>
      <w:r w:rsidRPr="002F663C">
        <w:rPr>
          <w:rFonts w:eastAsia="Calibri" w:cs="Times New Roman"/>
          <w:szCs w:val="18"/>
        </w:rPr>
        <w:t xml:space="preserve"> are identified by Docket Number EPA-HQ-OAR-2025-0194. The Docket Folder is available from Regulations.gov at </w:t>
      </w:r>
      <w:hyperlink r:id="rId19" w:history="1">
        <w:r w:rsidRPr="002F663C">
          <w:rPr>
            <w:rFonts w:eastAsia="Calibri" w:cs="Times New Roman"/>
            <w:color w:val="0000FF"/>
            <w:szCs w:val="18"/>
            <w:u w:val="single"/>
          </w:rPr>
          <w:t>https://www.regulations.gov/docket/EPA-HQ-OAR-2025-0194/document</w:t>
        </w:r>
      </w:hyperlink>
      <w:r w:rsidRPr="002F663C">
        <w:rPr>
          <w:rFonts w:eastAsia="Calibri" w:cs="Times New Roman"/>
          <w:szCs w:val="18"/>
        </w:rPr>
        <w:t xml:space="preserve"> and provides access to primary and supporting documents as well as comments received. Documents are also accessible from </w:t>
      </w:r>
      <w:hyperlink r:id="rId2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722906F4" w14:textId="77777777">
      <w:pPr>
        <w:jc w:val="center"/>
        <w:rPr>
          <w:b/>
        </w:rPr>
      </w:pPr>
      <w:r w:rsidRPr="003971FF">
        <w:rPr>
          <w:b/>
        </w:rPr>
        <w:t>__________</w:t>
      </w:r>
    </w:p>
    <w:p w:rsidR="004D4D19" w:rsidP="007F38C2" w14:paraId="2AFCB04F" w14:textId="77777777">
      <w:pPr>
        <w:jc w:val="center"/>
        <w:rPr>
          <w:b/>
        </w:rPr>
      </w:pPr>
    </w:p>
    <w:p w:rsidR="00A1565D" w:rsidP="003971FF" w14:paraId="3B048F4E" w14:textId="77777777">
      <w:pPr>
        <w:jc w:val="center"/>
        <w:rPr>
          <w:b/>
        </w:rPr>
      </w:pPr>
    </w:p>
    <w:sectPr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D703B8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F2E2BF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CAF585F" w14:textId="77777777">
      <w:r>
        <w:separator/>
      </w:r>
    </w:p>
  </w:footnote>
  <w:footnote w:type="continuationSeparator" w:id="1">
    <w:p w:rsidR="004D3A6A" w:rsidP="00ED54E0" w14:paraId="7D7166A4" w14:textId="77777777">
      <w:r>
        <w:continuationSeparator/>
      </w:r>
    </w:p>
  </w:footnote>
  <w:footnote w:id="2">
    <w:p w:rsidR="007F6EA2" w14:paraId="142AFF9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95BD80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37C19C8" w14:textId="77777777">
    <w:pPr>
      <w:pStyle w:val="Header"/>
      <w:pBdr>
        <w:bottom w:val="single" w:sz="4" w:space="1" w:color="auto"/>
      </w:pBdr>
      <w:tabs>
        <w:tab w:val="clear" w:pos="4513"/>
        <w:tab w:val="clear" w:pos="9027"/>
      </w:tabs>
      <w:jc w:val="center"/>
    </w:pPr>
  </w:p>
  <w:p w:rsidR="00DD3DD7" w:rsidRPr="00DD3DD7" w:rsidP="00DD3DD7" w14:paraId="1AF5C3D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166825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99DD891" w14:textId="77777777">
    <w:pPr>
      <w:pStyle w:val="Header"/>
      <w:pBdr>
        <w:bottom w:val="single" w:sz="4" w:space="1" w:color="auto"/>
      </w:pBdr>
      <w:tabs>
        <w:tab w:val="clear" w:pos="4513"/>
        <w:tab w:val="clear" w:pos="9027"/>
      </w:tabs>
      <w:jc w:val="center"/>
    </w:pPr>
    <w:bookmarkStart w:id="3" w:name="spsSymbolHeader"/>
    <w:r w:rsidRPr="00DD3DD7">
      <w:t>G/TBT/N/USA/2229/Add.2</w:t>
    </w:r>
    <w:bookmarkEnd w:id="3"/>
  </w:p>
  <w:p w:rsidR="00DD3DD7" w:rsidRPr="00DD3DD7" w:rsidP="00DD3DD7" w14:paraId="5789F2BD" w14:textId="77777777">
    <w:pPr>
      <w:pStyle w:val="Header"/>
      <w:pBdr>
        <w:bottom w:val="single" w:sz="4" w:space="1" w:color="auto"/>
      </w:pBdr>
      <w:tabs>
        <w:tab w:val="clear" w:pos="4513"/>
        <w:tab w:val="clear" w:pos="9027"/>
      </w:tabs>
      <w:jc w:val="center"/>
    </w:pPr>
  </w:p>
  <w:p w:rsidR="00DD3DD7" w:rsidRPr="00DD3DD7" w:rsidP="00DD3DD7" w14:paraId="6232221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8538A2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8B392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10DF31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F33352A" w14:textId="77777777">
          <w:pPr>
            <w:jc w:val="right"/>
            <w:rPr>
              <w:b/>
              <w:color w:val="FF0000"/>
              <w:szCs w:val="16"/>
            </w:rPr>
          </w:pPr>
          <w:r>
            <w:rPr>
              <w:b/>
              <w:color w:val="FF0000"/>
              <w:szCs w:val="16"/>
            </w:rPr>
            <w:t xml:space="preserve"> </w:t>
          </w:r>
        </w:p>
      </w:tc>
    </w:tr>
    <w:tr w14:paraId="199FD6B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A1BF7D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E003937" w14:textId="77777777">
          <w:pPr>
            <w:jc w:val="right"/>
            <w:rPr>
              <w:b/>
              <w:szCs w:val="16"/>
            </w:rPr>
          </w:pPr>
        </w:p>
      </w:tc>
    </w:tr>
    <w:tr w14:paraId="78AE610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3FCD4F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582E132" w14:textId="77777777">
          <w:pPr>
            <w:jc w:val="right"/>
            <w:rPr>
              <w:rFonts w:eastAsia="Calibri" w:cs="Times New Roman"/>
              <w:b/>
              <w:szCs w:val="16"/>
            </w:rPr>
          </w:pPr>
          <w:bookmarkStart w:id="4" w:name="bmkSymbols"/>
          <w:r w:rsidRPr="002F663C">
            <w:rPr>
              <w:rFonts w:eastAsia="Calibri" w:cs="Times New Roman"/>
              <w:b/>
              <w:szCs w:val="16"/>
            </w:rPr>
            <w:t>G/TBT/N/USA/2229/Add.2</w:t>
          </w:r>
          <w:bookmarkEnd w:id="4"/>
        </w:p>
        <w:p w:rsidR="00C14444" w:rsidRPr="00C14444" w:rsidP="00C14444" w14:paraId="7906105B" w14:textId="77777777">
          <w:pPr>
            <w:jc w:val="center"/>
            <w:rPr>
              <w:szCs w:val="16"/>
            </w:rPr>
          </w:pPr>
        </w:p>
      </w:tc>
    </w:tr>
    <w:tr w14:paraId="7E6D928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4CE2270" w14:textId="77777777"/>
      </w:tc>
      <w:tc>
        <w:tcPr>
          <w:tcW w:w="5448" w:type="dxa"/>
          <w:gridSpan w:val="2"/>
          <w:shd w:val="clear" w:color="auto" w:fill="FFFFFF"/>
          <w:tcMar>
            <w:left w:w="108" w:type="dxa"/>
            <w:right w:w="108" w:type="dxa"/>
          </w:tcMar>
          <w:vAlign w:val="center"/>
        </w:tcPr>
        <w:p w:rsidR="00ED54E0" w:rsidRPr="00182B84" w:rsidP="00425DC5" w14:paraId="030C0021" w14:textId="77777777">
          <w:pPr>
            <w:jc w:val="right"/>
            <w:rPr>
              <w:szCs w:val="16"/>
            </w:rPr>
          </w:pPr>
          <w:bookmarkStart w:id="5" w:name="bmkDate"/>
          <w:r w:rsidRPr="00182B84">
            <w:rPr>
              <w:szCs w:val="16"/>
            </w:rPr>
            <w:t>19 February 2026</w:t>
          </w:r>
          <w:bookmarkEnd w:id="5"/>
        </w:p>
      </w:tc>
    </w:tr>
    <w:tr w14:paraId="2DB2A3E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C9A58A0" w14:textId="77777777">
          <w:pPr>
            <w:jc w:val="left"/>
            <w:rPr>
              <w:b/>
            </w:rPr>
          </w:pPr>
          <w:bookmarkStart w:id="6" w:name="bmkSerial"/>
          <w:r>
            <w:rPr>
              <w:rFonts w:ascii="Verdana" w:eastAsia="Verdana" w:hAnsi="Verdana" w:cs="Verdana"/>
              <w:b w:val="0"/>
              <w:color w:val="FF0000"/>
              <w:sz w:val="18"/>
            </w:rPr>
            <w:t>(26-1172)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846C2F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52C401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94769E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3B7971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DA2CFE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00314306">
    <w:abstractNumId w:val="9"/>
  </w:num>
  <w:num w:numId="2" w16cid:durableId="211968643">
    <w:abstractNumId w:val="7"/>
  </w:num>
  <w:num w:numId="3" w16cid:durableId="228081684">
    <w:abstractNumId w:val="6"/>
  </w:num>
  <w:num w:numId="4" w16cid:durableId="90593709">
    <w:abstractNumId w:val="5"/>
  </w:num>
  <w:num w:numId="5" w16cid:durableId="1075736889">
    <w:abstractNumId w:val="4"/>
  </w:num>
  <w:num w:numId="6" w16cid:durableId="1537043100">
    <w:abstractNumId w:val="12"/>
  </w:num>
  <w:num w:numId="7" w16cid:durableId="1730763722">
    <w:abstractNumId w:val="11"/>
  </w:num>
  <w:num w:numId="8" w16cid:durableId="467163696">
    <w:abstractNumId w:val="10"/>
  </w:num>
  <w:num w:numId="9" w16cid:durableId="905846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3644505">
    <w:abstractNumId w:val="13"/>
  </w:num>
  <w:num w:numId="11" w16cid:durableId="1207061463">
    <w:abstractNumId w:val="8"/>
  </w:num>
  <w:num w:numId="12" w16cid:durableId="337394540">
    <w:abstractNumId w:val="3"/>
  </w:num>
  <w:num w:numId="13" w16cid:durableId="932323197">
    <w:abstractNumId w:val="2"/>
  </w:num>
  <w:num w:numId="14" w16cid:durableId="2112049297">
    <w:abstractNumId w:val="1"/>
  </w:num>
  <w:num w:numId="15" w16cid:durableId="344409497">
    <w:abstractNumId w:val="0"/>
  </w:num>
  <w:num w:numId="16" w16cid:durableId="2695140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76EA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A0287"/>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3BD2"/>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EBB1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0/chapter-I/subchapter-C/part-85" TargetMode="External" /><Relationship Id="rId11" Type="http://schemas.openxmlformats.org/officeDocument/2006/relationships/hyperlink" Target="https://www.ecfr.gov/current/title-40/chapter-I/subchapter-C/part-86" TargetMode="External" /><Relationship Id="rId12" Type="http://schemas.openxmlformats.org/officeDocument/2006/relationships/hyperlink" Target="https://www.ecfr.gov/current/title-40/chapter-I/subchapter-Q/part-600" TargetMode="External" /><Relationship Id="rId13" Type="http://schemas.openxmlformats.org/officeDocument/2006/relationships/hyperlink" Target="https://www.ecfr.gov/current/title-40/chapter-I/subchapter-U/part-1036" TargetMode="External" /><Relationship Id="rId14" Type="http://schemas.openxmlformats.org/officeDocument/2006/relationships/hyperlink" Target="https://www.ecfr.gov/current/title-40/chapter-I/subchapter-U/part-1037" TargetMode="External" /><Relationship Id="rId15" Type="http://schemas.openxmlformats.org/officeDocument/2006/relationships/hyperlink" Target="https://www.ecfr.gov/current/title-40/chapter-I/subchapter-U/part-1039" TargetMode="External" /><Relationship Id="rId16" Type="http://schemas.openxmlformats.org/officeDocument/2006/relationships/hyperlink" Target="https://www.govinfo.gov/content/pkg/FR-2026-02-18/html/2026-03157.htm" TargetMode="External" /><Relationship Id="rId17" Type="http://schemas.openxmlformats.org/officeDocument/2006/relationships/hyperlink" Target="https://www.govinfo.gov/content/pkg/FR-2026-02-18/pdf/2026-03157.pdf" TargetMode="External" /><Relationship Id="rId18" Type="http://schemas.openxmlformats.org/officeDocument/2006/relationships/hyperlink" Target="https://eping.wto.org/en/Search?domainIds=1&amp;documentSymbol=USA%2F2229" TargetMode="External" /><Relationship Id="rId19" Type="http://schemas.openxmlformats.org/officeDocument/2006/relationships/hyperlink" Target="https://www.regulations.gov/docket/EPA-HQ-OAR-2025-0194/document" TargetMode="External" /><Relationship Id="rId2" Type="http://schemas.openxmlformats.org/officeDocument/2006/relationships/settings" Target="settings.xml" /><Relationship Id="rId20" Type="http://schemas.openxmlformats.org/officeDocument/2006/relationships/hyperlink" Target="http://www.regulations.gov/"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6/TBT/USA/final_measure/26_00989_00_e.pdf" TargetMode="External" /><Relationship Id="rId7" Type="http://schemas.openxmlformats.org/officeDocument/2006/relationships/hyperlink" Target="https://www.epa.gov/regulations-emissions-vehicles-and-engines/regulations-greenhouse-gas-emissions-passenger-cars-and" TargetMode="External" /><Relationship Id="rId8" Type="http://schemas.openxmlformats.org/officeDocument/2006/relationships/hyperlink" Target="https://www.epa.gov/laws-regulations/summary-clean-air-act" TargetMode="External" /><Relationship Id="rId9" Type="http://schemas.openxmlformats.org/officeDocument/2006/relationships/hyperlink" Target="https://www.ecfr.gov/current/title-4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2026-02-19T09:25:00Z</dcterms:created>
  <dcterms:modified xsi:type="dcterms:W3CDTF">2026-02-19T09:25:00Z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