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49E5B62" w14:textId="77777777">
      <w:pPr>
        <w:pStyle w:val="Title"/>
        <w:rPr>
          <w:caps w:val="0"/>
          <w:kern w:val="0"/>
        </w:rPr>
      </w:pPr>
      <w:r w:rsidRPr="002F6A28">
        <w:rPr>
          <w:caps w:val="0"/>
          <w:kern w:val="0"/>
        </w:rPr>
        <w:t>NOTIFICATION</w:t>
      </w:r>
    </w:p>
    <w:p w:rsidR="009239F7" w:rsidRPr="002F6A28" w:rsidP="002F6A28" w14:paraId="3A247ED1" w14:textId="77777777">
      <w:pPr>
        <w:jc w:val="center"/>
      </w:pPr>
      <w:r w:rsidRPr="002F6A28">
        <w:t>The following notification is being circulated in accordance with Article 10.6</w:t>
      </w:r>
    </w:p>
    <w:p w:rsidR="009239F7" w:rsidRPr="002F6A28" w:rsidP="002F6A28" w14:paraId="2521F29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CB9CCD9" w14:textId="77777777" w:rsidTr="00DB13FE">
        <w:tblPrEx>
          <w:tblW w:w="5000" w:type="pct"/>
          <w:tblLayout w:type="fixed"/>
          <w:tblLook w:val="0000"/>
        </w:tblPrEx>
        <w:tc>
          <w:tcPr>
            <w:tcW w:w="607" w:type="dxa"/>
            <w:tcBorders>
              <w:top w:val="double" w:sz="4" w:space="0" w:color="auto"/>
            </w:tcBorders>
          </w:tcPr>
          <w:p w:rsidR="00F85C99" w:rsidRPr="002F6A28" w:rsidP="002F6A28" w14:paraId="22645C7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F3BA08F"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2D8B86A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617EBFA" w14:textId="77777777" w:rsidTr="00DB13FE">
        <w:tblPrEx>
          <w:tblW w:w="5000" w:type="pct"/>
          <w:tblLayout w:type="fixed"/>
          <w:tblLook w:val="0000"/>
        </w:tblPrEx>
        <w:tc>
          <w:tcPr>
            <w:tcW w:w="607" w:type="dxa"/>
          </w:tcPr>
          <w:p w:rsidR="00F85C99" w:rsidRPr="002F6A28" w:rsidP="002F6A28" w14:paraId="5EF4774C" w14:textId="77777777">
            <w:pPr>
              <w:spacing w:before="120" w:after="120"/>
              <w:jc w:val="left"/>
            </w:pPr>
            <w:r w:rsidRPr="002F6A28">
              <w:rPr>
                <w:b/>
              </w:rPr>
              <w:t>2.</w:t>
            </w:r>
          </w:p>
        </w:tc>
        <w:tc>
          <w:tcPr>
            <w:tcW w:w="8373" w:type="dxa"/>
          </w:tcPr>
          <w:p w:rsidR="00F85C99" w:rsidRPr="002F6A28" w:rsidP="000C3B6C" w14:paraId="63918FF9" w14:textId="77777777">
            <w:pPr>
              <w:spacing w:before="120" w:after="120"/>
            </w:pPr>
            <w:r w:rsidRPr="002F6A28">
              <w:rPr>
                <w:b/>
              </w:rPr>
              <w:t>Agency responsible:</w:t>
            </w:r>
            <w:r w:rsidRPr="00C379C8" w:rsidR="00EE3A11">
              <w:t xml:space="preserve"> </w:t>
            </w:r>
          </w:p>
          <w:p w:rsidR="00EE3A11" w:rsidRPr="00C379C8" w:rsidP="000C3B6C" w14:paraId="624D3CD7" w14:textId="77777777">
            <w:r w:rsidRPr="00C379C8">
              <w:t>European Commission</w:t>
            </w:r>
          </w:p>
          <w:p w:rsidR="00EE3A11" w:rsidRPr="00C379C8" w:rsidP="000C3B6C" w14:paraId="4823E7D6" w14:textId="77777777">
            <w:r w:rsidRPr="00C379C8">
              <w:t>EU-TBT Enquiry Point,</w:t>
            </w:r>
          </w:p>
          <w:p w:rsidR="00EE3A11" w:rsidRPr="00C379C8" w:rsidP="000C3B6C" w14:paraId="2481CD84" w14:textId="77777777">
            <w:r w:rsidRPr="00C379C8">
              <w:t>Fax: +(32) 2 299 80 43,</w:t>
            </w:r>
          </w:p>
          <w:p w:rsidR="00EE3A11" w:rsidRPr="00C379C8" w:rsidP="000C3B6C" w14:paraId="22B61374" w14:textId="77777777">
            <w:r w:rsidRPr="00C379C8">
              <w:t xml:space="preserve">E-mail: </w:t>
            </w:r>
            <w:hyperlink r:id="rId5" w:history="1">
              <w:r w:rsidRPr="00C379C8">
                <w:rPr>
                  <w:color w:val="0000FF"/>
                  <w:u w:val="single"/>
                </w:rPr>
                <w:t>grow-eu-tbt@ec.europa.eu</w:t>
              </w:r>
            </w:hyperlink>
          </w:p>
          <w:p w:rsidR="00EE3A11" w:rsidRPr="00C379C8" w:rsidP="000C3B6C" w14:paraId="3E14FC18" w14:textId="77777777">
            <w:pPr>
              <w:spacing w:after="120"/>
            </w:pPr>
            <w:r w:rsidRPr="00C379C8">
              <w:t xml:space="preserve">Website: </w:t>
            </w:r>
            <w:hyperlink r:id="rId6" w:tgtFrame="_blank" w:history="1">
              <w:r w:rsidRPr="00C379C8">
                <w:rPr>
                  <w:color w:val="0000FF"/>
                  <w:u w:val="single"/>
                </w:rPr>
                <w:t>https://technical-barriers-trade.ec.europa.eu/en/home</w:t>
              </w:r>
            </w:hyperlink>
          </w:p>
        </w:tc>
      </w:tr>
      <w:tr w14:paraId="45743A1B" w14:textId="77777777" w:rsidTr="00DB13FE">
        <w:tblPrEx>
          <w:tblW w:w="5000" w:type="pct"/>
          <w:tblLayout w:type="fixed"/>
          <w:tblLook w:val="0000"/>
        </w:tblPrEx>
        <w:tc>
          <w:tcPr>
            <w:tcW w:w="607" w:type="dxa"/>
          </w:tcPr>
          <w:p w:rsidR="00F85C99" w:rsidRPr="002F6A28" w:rsidP="002F6A28" w14:paraId="1EC4A5B2" w14:textId="77777777">
            <w:pPr>
              <w:spacing w:before="120" w:after="120"/>
              <w:jc w:val="left"/>
              <w:rPr>
                <w:b/>
              </w:rPr>
            </w:pPr>
            <w:r w:rsidRPr="002F6A28">
              <w:rPr>
                <w:b/>
              </w:rPr>
              <w:t>3.</w:t>
            </w:r>
          </w:p>
        </w:tc>
        <w:tc>
          <w:tcPr>
            <w:tcW w:w="8373" w:type="dxa"/>
          </w:tcPr>
          <w:p w:rsidR="00F85C99" w:rsidRPr="0058336F" w:rsidP="002F6A28" w14:paraId="79156943"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B2FEDE7" w14:textId="77777777" w:rsidTr="00DB13FE">
        <w:tblPrEx>
          <w:tblW w:w="5000" w:type="pct"/>
          <w:tblLayout w:type="fixed"/>
          <w:tblLook w:val="0000"/>
        </w:tblPrEx>
        <w:tc>
          <w:tcPr>
            <w:tcW w:w="607" w:type="dxa"/>
          </w:tcPr>
          <w:p w:rsidR="00F85C99" w:rsidRPr="002F6A28" w:rsidP="002F6A28" w14:paraId="16E606F0" w14:textId="77777777">
            <w:pPr>
              <w:spacing w:before="120" w:after="120"/>
              <w:jc w:val="left"/>
            </w:pPr>
            <w:r w:rsidRPr="002F6A28">
              <w:rPr>
                <w:b/>
              </w:rPr>
              <w:t>4.</w:t>
            </w:r>
          </w:p>
        </w:tc>
        <w:tc>
          <w:tcPr>
            <w:tcW w:w="8373" w:type="dxa"/>
          </w:tcPr>
          <w:p w:rsidR="00F85C99" w:rsidRPr="002F6A28" w:rsidP="002F6A28" w14:paraId="11A4D29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11- Health care technology</w:t>
            </w:r>
          </w:p>
        </w:tc>
      </w:tr>
      <w:tr w14:paraId="4115944D" w14:textId="77777777" w:rsidTr="00DB13FE">
        <w:tblPrEx>
          <w:tblW w:w="5000" w:type="pct"/>
          <w:tblLayout w:type="fixed"/>
          <w:tblLook w:val="0000"/>
        </w:tblPrEx>
        <w:tc>
          <w:tcPr>
            <w:tcW w:w="607" w:type="dxa"/>
          </w:tcPr>
          <w:p w:rsidR="00F85C99" w:rsidRPr="002F6A28" w:rsidP="002F6A28" w14:paraId="78C6AB34" w14:textId="77777777">
            <w:pPr>
              <w:spacing w:before="120" w:after="120"/>
              <w:jc w:val="left"/>
            </w:pPr>
            <w:r w:rsidRPr="002F6A28">
              <w:rPr>
                <w:b/>
              </w:rPr>
              <w:t>5.</w:t>
            </w:r>
          </w:p>
        </w:tc>
        <w:tc>
          <w:tcPr>
            <w:tcW w:w="8373" w:type="dxa"/>
          </w:tcPr>
          <w:p w:rsidR="00F85C99" w:rsidP="002F6A28" w14:paraId="78A2E67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 DIRECTIVE OF THE EUROPEAN PARLIAMENT AND OF THE COUNCIL amending Directives 2001/18/EC and 2010/53/EU as regards the placing on the market of genetically modified micro-organisms and the processing of organs; (22 page(s), in English)</w:t>
            </w:r>
          </w:p>
          <w:p w:rsidR="000C3B6C" w:rsidRPr="000C3B6C" w:rsidP="002F6A28" w14:paraId="1C7172A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A234D" w:rsidRPr="00CE6C29" w:rsidP="002F6A28" w14:paraId="474916E9"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https://members.wto.org/crnattachments/2026/TBT/EEC/26_00951_00_e.pdf</w:t>
              </w:r>
            </w:hyperlink>
          </w:p>
          <w:p w:rsidR="00EA234D" w:rsidRPr="00CE6C29" w:rsidP="002F6A28" w14:paraId="5A00CE19" w14:textId="77777777">
            <w:pPr>
              <w:rPr>
                <w:iCs/>
              </w:rPr>
            </w:pPr>
            <w:r w:rsidRPr="00CE6C29">
              <w:rPr>
                <w:iCs/>
              </w:rPr>
              <w:t>European Commission</w:t>
            </w:r>
          </w:p>
          <w:p w:rsidR="00EA234D" w:rsidRPr="00CE6C29" w:rsidP="002F6A28" w14:paraId="6BEF6CAC" w14:textId="77777777">
            <w:pPr>
              <w:rPr>
                <w:iCs/>
              </w:rPr>
            </w:pPr>
            <w:r w:rsidRPr="00CE6C29">
              <w:rPr>
                <w:iCs/>
              </w:rPr>
              <w:t>EU-TBT Enquiry Point</w:t>
            </w:r>
          </w:p>
          <w:p w:rsidR="00EA234D" w:rsidRPr="00CE6C29" w:rsidP="002F6A28" w14:paraId="5B28E949" w14:textId="77777777">
            <w:pPr>
              <w:rPr>
                <w:iCs/>
              </w:rPr>
            </w:pPr>
            <w:r w:rsidRPr="00CE6C29">
              <w:rPr>
                <w:iCs/>
              </w:rPr>
              <w:t>Fax: + (32) 2 299 80 43</w:t>
            </w:r>
          </w:p>
          <w:p w:rsidR="00EA234D" w:rsidRPr="00CE6C29" w:rsidP="002F6A28" w14:paraId="4B8A7773" w14:textId="77777777">
            <w:pPr>
              <w:rPr>
                <w:iCs/>
              </w:rPr>
            </w:pPr>
            <w:r w:rsidRPr="00CE6C29">
              <w:rPr>
                <w:iCs/>
              </w:rPr>
              <w:t xml:space="preserve">E-mail: </w:t>
            </w:r>
            <w:hyperlink r:id="rId5" w:history="1">
              <w:r w:rsidRPr="00CE6C29">
                <w:rPr>
                  <w:iCs/>
                  <w:color w:val="0000FF"/>
                  <w:u w:val="single"/>
                </w:rPr>
                <w:t>grow-eu-tbt@ec.europa.eu</w:t>
              </w:r>
            </w:hyperlink>
          </w:p>
          <w:p w:rsidR="00EA234D" w:rsidRPr="00CE6C29" w:rsidP="002F6A28" w14:paraId="1A156021" w14:textId="77777777">
            <w:pPr>
              <w:spacing w:after="120"/>
              <w:rPr>
                <w:iCs/>
              </w:rPr>
            </w:pPr>
            <w:r w:rsidRPr="00CE6C29">
              <w:rPr>
                <w:iCs/>
              </w:rPr>
              <w:t xml:space="preserve">The text is available on the Website: </w:t>
            </w:r>
            <w:hyperlink r:id="rId6" w:tgtFrame="_blank" w:history="1">
              <w:r w:rsidRPr="00CE6C29">
                <w:rPr>
                  <w:iCs/>
                  <w:color w:val="0000FF"/>
                  <w:u w:val="single"/>
                </w:rPr>
                <w:t>https://technical-barriers-trade.ec.europa.eu/en/home</w:t>
              </w:r>
            </w:hyperlink>
          </w:p>
        </w:tc>
      </w:tr>
      <w:tr w14:paraId="1E6298C9" w14:textId="77777777" w:rsidTr="00DB13FE">
        <w:tblPrEx>
          <w:tblW w:w="5000" w:type="pct"/>
          <w:tblLayout w:type="fixed"/>
          <w:tblLook w:val="0000"/>
        </w:tblPrEx>
        <w:tc>
          <w:tcPr>
            <w:tcW w:w="607" w:type="dxa"/>
          </w:tcPr>
          <w:p w:rsidR="00F85C99" w:rsidRPr="002F6A28" w:rsidP="002F6A28" w14:paraId="73E71E4B" w14:textId="77777777">
            <w:pPr>
              <w:spacing w:before="120" w:after="120"/>
              <w:jc w:val="left"/>
              <w:rPr>
                <w:b/>
              </w:rPr>
            </w:pPr>
            <w:r w:rsidRPr="002F6A28">
              <w:rPr>
                <w:b/>
              </w:rPr>
              <w:t>6.</w:t>
            </w:r>
          </w:p>
        </w:tc>
        <w:tc>
          <w:tcPr>
            <w:tcW w:w="8373" w:type="dxa"/>
          </w:tcPr>
          <w:p w:rsidR="00F85C99" w:rsidRPr="002F6A28" w:rsidP="002F6A28" w14:paraId="048218AA" w14:textId="77777777">
            <w:pPr>
              <w:spacing w:before="120" w:after="120"/>
              <w:rPr>
                <w:b/>
              </w:rPr>
            </w:pPr>
            <w:r w:rsidRPr="002F6A28">
              <w:rPr>
                <w:b/>
              </w:rPr>
              <w:t>Description of content:</w:t>
            </w:r>
            <w:r w:rsidRPr="00C379C8" w:rsidR="00FE448B">
              <w:t xml:space="preserve"> This proposal accompanies the Proposal for a REGULATION OF THE EUROPEAN PARLIAMENT AND OF THE COUNCIL on establishing a framework of measures for strengthening Union's biotechnology and biomanufacturing sectors particularly in the area of health and amending Regulations (EC) No 178/2002, (EC) No 1394/2007, (EU) No 536/2014, (EU) 2019/6, (EU) 2024/795 and (EU) 2024/1938, which establishes a legislative framework to strengthen the competitiveness of the health biotechnology sector. For the new framework to operate effectively within the existing acquis, targeted updates are required in two pieces of sectoral legislation. Directive 2001/18/EC on the deliberate release into the environment of genetically modified organisms</w:t>
            </w:r>
          </w:p>
          <w:p w:rsidR="00FE448B" w:rsidRPr="00C379C8" w:rsidP="002F6A28" w14:paraId="0DF8D727" w14:textId="77777777">
            <w:pPr>
              <w:spacing w:before="120" w:after="120"/>
            </w:pPr>
            <w:r w:rsidRPr="00C379C8">
              <w:t xml:space="preserve">The proposal amends Directive 2010/53/EU (organ processing) to expressly include processing alongside donation, testing, characterisation, procurement, transport and </w:t>
            </w:r>
            <w:r w:rsidRPr="00C379C8">
              <w:t>transplantation, and to clarify that where organs are used for research purposes, the Directive applies only where they are intended for transplantation into the human body. A new Article 6a is introduced to require transplantation centres to obtain prior authorisation from the competent authority before applying a processed organ to a recipient, oblige transplantation centres to perform a benefit–risk assessment of the processing</w:t>
            </w:r>
          </w:p>
        </w:tc>
      </w:tr>
      <w:tr w14:paraId="34246F50" w14:textId="77777777" w:rsidTr="00DB13FE">
        <w:tblPrEx>
          <w:tblW w:w="5000" w:type="pct"/>
          <w:tblLayout w:type="fixed"/>
          <w:tblLook w:val="0000"/>
        </w:tblPrEx>
        <w:tc>
          <w:tcPr>
            <w:tcW w:w="607" w:type="dxa"/>
          </w:tcPr>
          <w:p w:rsidR="00F85C99" w:rsidRPr="002F6A28" w:rsidP="002F6A28" w14:paraId="478C118A" w14:textId="77777777">
            <w:pPr>
              <w:spacing w:before="120" w:after="120"/>
              <w:jc w:val="left"/>
              <w:rPr>
                <w:b/>
              </w:rPr>
            </w:pPr>
            <w:r w:rsidRPr="002F6A28">
              <w:rPr>
                <w:b/>
              </w:rPr>
              <w:t>7.</w:t>
            </w:r>
          </w:p>
        </w:tc>
        <w:tc>
          <w:tcPr>
            <w:tcW w:w="8373" w:type="dxa"/>
          </w:tcPr>
          <w:p w:rsidR="00F85C99" w:rsidRPr="002F6A28" w:rsidP="002F6A28" w14:paraId="6389AFA6"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 Harmonization; Reducing trade barriers and facilitating trade; Cost saving and productivity enhancement</w:t>
            </w:r>
          </w:p>
        </w:tc>
      </w:tr>
      <w:tr w14:paraId="4AA3AD0A" w14:textId="77777777" w:rsidTr="00DB13FE">
        <w:tblPrEx>
          <w:tblW w:w="5000" w:type="pct"/>
          <w:tblLayout w:type="fixed"/>
          <w:tblLook w:val="0000"/>
        </w:tblPrEx>
        <w:tc>
          <w:tcPr>
            <w:tcW w:w="607" w:type="dxa"/>
          </w:tcPr>
          <w:p w:rsidR="00F85C99" w:rsidRPr="002F6A28" w:rsidP="009E75ED" w14:paraId="74CF1B23" w14:textId="77777777">
            <w:pPr>
              <w:spacing w:before="120" w:after="120"/>
              <w:jc w:val="left"/>
              <w:rPr>
                <w:b/>
              </w:rPr>
            </w:pPr>
            <w:r w:rsidRPr="002F6A28">
              <w:rPr>
                <w:b/>
              </w:rPr>
              <w:t>8.</w:t>
            </w:r>
          </w:p>
        </w:tc>
        <w:tc>
          <w:tcPr>
            <w:tcW w:w="8373" w:type="dxa"/>
          </w:tcPr>
          <w:p w:rsidR="000C3B6C" w:rsidRPr="00EC00D2" w:rsidP="007F13E8" w14:paraId="48510E11" w14:textId="77777777">
            <w:pPr>
              <w:spacing w:before="120" w:after="120"/>
              <w:rPr>
                <w:bCs/>
              </w:rPr>
            </w:pPr>
            <w:r w:rsidRPr="002F6A28">
              <w:rPr>
                <w:b/>
              </w:rPr>
              <w:t>Relevant documents:</w:t>
            </w:r>
            <w:r w:rsidRPr="002F6A28" w:rsidR="00EE3A11">
              <w:t xml:space="preserve"> </w:t>
            </w:r>
          </w:p>
          <w:p w:rsidR="00EE3A11" w:rsidRPr="002F6A28" w:rsidP="007F13E8" w14:paraId="689581DB" w14:textId="77777777">
            <w:pPr>
              <w:spacing w:before="120" w:after="120"/>
            </w:pPr>
            <w:r w:rsidRPr="002F6A28">
              <w:t>-</w:t>
            </w:r>
            <w:hyperlink r:id="rId8" w:history="1">
              <w:r w:rsidRPr="002F6A28">
                <w:rPr>
                  <w:color w:val="0000FF"/>
                  <w:u w:val="single"/>
                </w:rPr>
                <w:t>EUR-Lex - 52025PC1031 - EN - EUR-Lex</w:t>
              </w:r>
            </w:hyperlink>
          </w:p>
        </w:tc>
      </w:tr>
      <w:tr w14:paraId="54B31769" w14:textId="77777777" w:rsidTr="00DB13FE">
        <w:tblPrEx>
          <w:tblW w:w="5000" w:type="pct"/>
          <w:tblLayout w:type="fixed"/>
          <w:tblLook w:val="0000"/>
        </w:tblPrEx>
        <w:tc>
          <w:tcPr>
            <w:tcW w:w="607" w:type="dxa"/>
          </w:tcPr>
          <w:p w:rsidR="00EE3A11" w:rsidRPr="002F6A28" w:rsidP="002F6A28" w14:paraId="0432237D" w14:textId="77777777">
            <w:pPr>
              <w:spacing w:before="120" w:after="120"/>
              <w:jc w:val="left"/>
              <w:rPr>
                <w:b/>
              </w:rPr>
            </w:pPr>
            <w:r w:rsidRPr="002F6A28">
              <w:rPr>
                <w:b/>
              </w:rPr>
              <w:t>9.</w:t>
            </w:r>
          </w:p>
        </w:tc>
        <w:tc>
          <w:tcPr>
            <w:tcW w:w="8373" w:type="dxa"/>
          </w:tcPr>
          <w:p w:rsidR="00EE3A11" w:rsidRPr="002F6A28" w:rsidP="008953C4" w14:paraId="1288377F" w14:textId="77777777">
            <w:pPr>
              <w:spacing w:before="120" w:after="120"/>
            </w:pPr>
            <w:r w:rsidRPr="002F6A28">
              <w:rPr>
                <w:b/>
              </w:rPr>
              <w:t>Proposed date of adoption:</w:t>
            </w:r>
            <w:r w:rsidRPr="00C379C8">
              <w:t xml:space="preserve"> To be determined</w:t>
            </w:r>
          </w:p>
          <w:p w:rsidR="00EE3A11" w:rsidRPr="002F6A28" w:rsidP="008953C4" w14:paraId="0EC5C8C0" w14:textId="77777777">
            <w:pPr>
              <w:spacing w:after="120"/>
            </w:pPr>
            <w:r w:rsidRPr="002F6A28">
              <w:rPr>
                <w:b/>
              </w:rPr>
              <w:t>Proposed date of entry into force:</w:t>
            </w:r>
            <w:r w:rsidRPr="00C379C8">
              <w:t xml:space="preserve"> The Directive shall enter into force on the twentieth day following that of its publication in</w:t>
            </w:r>
          </w:p>
        </w:tc>
      </w:tr>
      <w:tr w14:paraId="5D613FF7" w14:textId="77777777" w:rsidTr="00DB13FE">
        <w:tblPrEx>
          <w:tblW w:w="5000" w:type="pct"/>
          <w:tblLayout w:type="fixed"/>
          <w:tblLook w:val="0000"/>
        </w:tblPrEx>
        <w:tc>
          <w:tcPr>
            <w:tcW w:w="607" w:type="dxa"/>
            <w:tcBorders>
              <w:bottom w:val="double" w:sz="4" w:space="0" w:color="auto"/>
            </w:tcBorders>
          </w:tcPr>
          <w:p w:rsidR="00F85C99" w:rsidRPr="002F6A28" w:rsidP="002F6A28" w14:paraId="7595F0A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43F45B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A632752" w14:textId="77777777">
            <w:pPr>
              <w:spacing w:before="120" w:after="120"/>
              <w:rPr>
                <w:bCs/>
              </w:rPr>
            </w:pPr>
            <w:r w:rsidRPr="002F6A28">
              <w:rPr>
                <w:b/>
              </w:rPr>
              <w:t>Final date for comments:</w:t>
            </w:r>
            <w:r w:rsidRPr="00C379C8" w:rsidR="00EE3A11">
              <w:t xml:space="preserve"> 18 April 2026</w:t>
            </w:r>
          </w:p>
          <w:p w:rsidR="000C3B6C" w:rsidRPr="00E3324D" w:rsidP="000C3B6C" w14:paraId="28E84F7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33CE6B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26CB316" w14:textId="77777777">
            <w:r w:rsidRPr="00CE6C29">
              <w:t>European Commission,</w:t>
            </w:r>
          </w:p>
          <w:p w:rsidR="00CE6C29" w:rsidRPr="00CE6C29" w:rsidP="000C3B6C" w14:paraId="1F1EFEFA" w14:textId="77777777">
            <w:r w:rsidRPr="00CE6C29">
              <w:t>EU-TBT Enquiry Point,</w:t>
            </w:r>
          </w:p>
          <w:p w:rsidR="00CE6C29" w:rsidRPr="00CE6C29" w:rsidP="000C3B6C" w14:paraId="03288834" w14:textId="77777777">
            <w:r w:rsidRPr="00CE6C29">
              <w:t>Fax: + (32) 2 299 80 43,</w:t>
            </w:r>
          </w:p>
          <w:p w:rsidR="00CE6C29" w:rsidRPr="00CE6C29" w:rsidP="000C3B6C" w14:paraId="44FDF307" w14:textId="77777777">
            <w:pPr>
              <w:spacing w:after="120"/>
            </w:pPr>
            <w:r w:rsidRPr="00CE6C29">
              <w:t xml:space="preserve">E-mail: </w:t>
            </w:r>
            <w:hyperlink r:id="rId5" w:history="1">
              <w:r w:rsidRPr="00CE6C29">
                <w:rPr>
                  <w:color w:val="0000FF"/>
                  <w:u w:val="single"/>
                </w:rPr>
                <w:t>grow-eu-tbt@ec.europa.eu</w:t>
              </w:r>
            </w:hyperlink>
          </w:p>
        </w:tc>
      </w:tr>
    </w:tbl>
    <w:p w:rsidR="00EE3A11" w:rsidRPr="002F6A28" w:rsidP="00887259" w14:paraId="76DFD133"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24622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DD8C2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F5E330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B75C49" w14:textId="77777777">
    <w:pPr>
      <w:pStyle w:val="Header"/>
      <w:pBdr>
        <w:bottom w:val="single" w:sz="4" w:space="1" w:color="auto"/>
      </w:pBdr>
      <w:tabs>
        <w:tab w:val="clear" w:pos="4513"/>
        <w:tab w:val="clear" w:pos="9027"/>
      </w:tabs>
      <w:jc w:val="center"/>
    </w:pPr>
    <w:r w:rsidRPr="002F6A28">
      <w:t>tbtSymbol</w:t>
    </w:r>
  </w:p>
  <w:p w:rsidR="009239F7" w:rsidRPr="002F6A28" w:rsidP="009239F7" w14:paraId="6D5C3A41" w14:textId="77777777">
    <w:pPr>
      <w:pStyle w:val="Header"/>
      <w:pBdr>
        <w:bottom w:val="single" w:sz="4" w:space="1" w:color="auto"/>
      </w:pBdr>
      <w:tabs>
        <w:tab w:val="clear" w:pos="4513"/>
        <w:tab w:val="clear" w:pos="9027"/>
      </w:tabs>
      <w:jc w:val="center"/>
    </w:pPr>
  </w:p>
  <w:p w:rsidR="009239F7" w:rsidRPr="002F6A28" w:rsidP="009239F7" w14:paraId="0633B25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84EA99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3446C7" w14:textId="77777777">
    <w:pPr>
      <w:pStyle w:val="Header"/>
      <w:pBdr>
        <w:bottom w:val="single" w:sz="4" w:space="1" w:color="auto"/>
      </w:pBdr>
      <w:tabs>
        <w:tab w:val="clear" w:pos="4513"/>
        <w:tab w:val="clear" w:pos="9027"/>
      </w:tabs>
      <w:jc w:val="center"/>
    </w:pPr>
    <w:bookmarkStart w:id="0" w:name="spsSymbolHeader"/>
    <w:r w:rsidRPr="002F6A28">
      <w:t>G/TBT/N/EU/1190</w:t>
    </w:r>
    <w:bookmarkEnd w:id="0"/>
  </w:p>
  <w:p w:rsidR="009239F7" w:rsidRPr="002F6A28" w:rsidP="009239F7" w14:paraId="5D8C0FB7" w14:textId="77777777">
    <w:pPr>
      <w:pStyle w:val="Header"/>
      <w:pBdr>
        <w:bottom w:val="single" w:sz="4" w:space="1" w:color="auto"/>
      </w:pBdr>
      <w:tabs>
        <w:tab w:val="clear" w:pos="4513"/>
        <w:tab w:val="clear" w:pos="9027"/>
      </w:tabs>
      <w:jc w:val="center"/>
    </w:pPr>
  </w:p>
  <w:p w:rsidR="009239F7" w:rsidRPr="002F6A28" w:rsidP="009239F7" w14:paraId="6143CDF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142ACC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D019E9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E7D5D3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A6DAFE4" w14:textId="77777777">
          <w:pPr>
            <w:jc w:val="right"/>
            <w:rPr>
              <w:b/>
              <w:color w:val="FF0000"/>
              <w:szCs w:val="16"/>
            </w:rPr>
          </w:pPr>
        </w:p>
      </w:tc>
    </w:tr>
    <w:bookmarkEnd w:id="1"/>
    <w:tr w14:paraId="7B109C9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22CC0E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9F0EF15" w14:textId="77777777">
          <w:pPr>
            <w:jc w:val="right"/>
            <w:rPr>
              <w:b/>
              <w:szCs w:val="16"/>
            </w:rPr>
          </w:pPr>
        </w:p>
      </w:tc>
    </w:tr>
    <w:tr w14:paraId="682EB12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7546B3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CA31A25" w14:textId="77777777">
          <w:pPr>
            <w:jc w:val="right"/>
            <w:rPr>
              <w:b/>
              <w:szCs w:val="16"/>
            </w:rPr>
          </w:pPr>
          <w:bookmarkStart w:id="2" w:name="bmkSymbols"/>
          <w:r w:rsidRPr="002F6A28">
            <w:rPr>
              <w:b/>
              <w:szCs w:val="16"/>
            </w:rPr>
            <w:t>G/TBT/N/EU/1190</w:t>
          </w:r>
          <w:bookmarkEnd w:id="2"/>
        </w:p>
      </w:tc>
    </w:tr>
    <w:tr w14:paraId="38E438C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24E98A7" w14:textId="77777777"/>
      </w:tc>
      <w:tc>
        <w:tcPr>
          <w:tcW w:w="5448" w:type="dxa"/>
          <w:gridSpan w:val="2"/>
          <w:shd w:val="clear" w:color="auto" w:fill="FFFFFF"/>
          <w:tcMar>
            <w:left w:w="108" w:type="dxa"/>
            <w:right w:w="108" w:type="dxa"/>
          </w:tcMar>
          <w:vAlign w:val="center"/>
        </w:tcPr>
        <w:p w:rsidR="00ED54E0" w:rsidRPr="009239F7" w:rsidP="00B801E9" w14:paraId="7C43320E" w14:textId="77777777">
          <w:pPr>
            <w:jc w:val="right"/>
            <w:rPr>
              <w:szCs w:val="16"/>
            </w:rPr>
          </w:pPr>
          <w:bookmarkStart w:id="3" w:name="spsDateDistribution"/>
          <w:bookmarkStart w:id="4" w:name="bmkDate"/>
          <w:r w:rsidRPr="009239F7">
            <w:rPr>
              <w:szCs w:val="16"/>
            </w:rPr>
            <w:t>17 February 2026</w:t>
          </w:r>
          <w:bookmarkEnd w:id="3"/>
          <w:bookmarkEnd w:id="4"/>
        </w:p>
      </w:tc>
    </w:tr>
    <w:tr w14:paraId="55BCE98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663D1BD" w14:textId="77777777">
          <w:pPr>
            <w:jc w:val="left"/>
            <w:rPr>
              <w:b/>
            </w:rPr>
          </w:pPr>
          <w:bookmarkStart w:id="5" w:name="bmkSerial"/>
          <w:r>
            <w:rPr>
              <w:rFonts w:ascii="Verdana" w:eastAsia="Verdana" w:hAnsi="Verdana" w:cs="Verdana"/>
              <w:b w:val="0"/>
              <w:color w:val="FF0000"/>
              <w:sz w:val="18"/>
            </w:rPr>
            <w:t>(26-1109)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E71FB2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748E7C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B588CA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F18D8F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2EFB76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82967449">
    <w:abstractNumId w:val="9"/>
  </w:num>
  <w:num w:numId="2" w16cid:durableId="1868330578">
    <w:abstractNumId w:val="7"/>
  </w:num>
  <w:num w:numId="3" w16cid:durableId="1421562988">
    <w:abstractNumId w:val="6"/>
  </w:num>
  <w:num w:numId="4" w16cid:durableId="1728261228">
    <w:abstractNumId w:val="5"/>
  </w:num>
  <w:num w:numId="5" w16cid:durableId="1593709307">
    <w:abstractNumId w:val="4"/>
  </w:num>
  <w:num w:numId="6" w16cid:durableId="1397633405">
    <w:abstractNumId w:val="12"/>
  </w:num>
  <w:num w:numId="7" w16cid:durableId="271134723">
    <w:abstractNumId w:val="11"/>
  </w:num>
  <w:num w:numId="8" w16cid:durableId="715198644">
    <w:abstractNumId w:val="10"/>
  </w:num>
  <w:num w:numId="9" w16cid:durableId="1344880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8032239">
    <w:abstractNumId w:val="13"/>
  </w:num>
  <w:num w:numId="11" w16cid:durableId="386954495">
    <w:abstractNumId w:val="8"/>
  </w:num>
  <w:num w:numId="12" w16cid:durableId="1799452294">
    <w:abstractNumId w:val="3"/>
  </w:num>
  <w:num w:numId="13" w16cid:durableId="1189835735">
    <w:abstractNumId w:val="2"/>
  </w:num>
  <w:num w:numId="14" w16cid:durableId="1801412538">
    <w:abstractNumId w:val="1"/>
  </w:num>
  <w:num w:numId="15" w16cid:durableId="2143694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5AC3"/>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E0014"/>
    <w:rsid w:val="0041584A"/>
    <w:rsid w:val="0042551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234D"/>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6C70B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technical-barriers-trade.ec.europa.eu/en/home" TargetMode="External" /><Relationship Id="rId7" Type="http://schemas.openxmlformats.org/officeDocument/2006/relationships/hyperlink" Target="https://members.wto.org/crnattachments/2026/TBT/EEC/26_00951_00_e.pdf" TargetMode="External" /><Relationship Id="rId8" Type="http://schemas.openxmlformats.org/officeDocument/2006/relationships/hyperlink" Target="https://eur-lex.europa.eu/legal-content/GA/TXT/?uri=COM:2025:1031:FI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2026-02-17T07:20:00Z</dcterms:created>
  <dcterms:modified xsi:type="dcterms:W3CDTF">2026-02-17T07:20:00Z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