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492A133" w14:textId="77777777">
      <w:pPr>
        <w:pStyle w:val="Title"/>
      </w:pPr>
      <w:r w:rsidRPr="002F663C">
        <w:t>NOTIFICATION</w:t>
      </w:r>
    </w:p>
    <w:p w:rsidR="002F663C" w:rsidRPr="002F663C" w:rsidP="00DD3DD7" w14:paraId="483F0ACD" w14:textId="77777777">
      <w:pPr>
        <w:pStyle w:val="Title3"/>
      </w:pPr>
      <w:r w:rsidRPr="002F663C">
        <w:t>Addendum</w:t>
      </w:r>
    </w:p>
    <w:p w:rsidR="002F663C" w:rsidP="001E2E4A" w14:paraId="358E3C2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2CA78528" w14:textId="77777777">
      <w:pPr>
        <w:rPr>
          <w:rFonts w:eastAsia="Calibri" w:cs="Times New Roman"/>
        </w:rPr>
      </w:pPr>
    </w:p>
    <w:p w:rsidR="002F663C" w:rsidRPr="002F663C" w:rsidP="002F663C" w14:paraId="31AC1E3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30FA674" w14:textId="77777777">
      <w:pPr>
        <w:rPr>
          <w:rFonts w:eastAsia="Calibri" w:cs="Times New Roman"/>
        </w:rPr>
      </w:pPr>
    </w:p>
    <w:p w:rsidR="00C14444" w:rsidRPr="002F663C" w:rsidP="002F663C" w14:paraId="7A7189C0" w14:textId="77777777">
      <w:pPr>
        <w:rPr>
          <w:rFonts w:eastAsia="Calibri" w:cs="Times New Roman"/>
        </w:rPr>
      </w:pPr>
    </w:p>
    <w:p w:rsidR="002F663C" w:rsidRPr="002F663C" w:rsidP="002F663C" w14:paraId="70BE943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Energy Conservation Program: Energy Conservation Standards for Small Electric Motors</w:t>
      </w:r>
    </w:p>
    <w:p w:rsidR="002F663C" w:rsidRPr="002F663C" w:rsidP="002F663C" w14:paraId="5A49F45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4D0B54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22FF4D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D2D07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C6F7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1B58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308AB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85A4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15C3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A3AAB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A7B3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AF4D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8E3C8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D480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E40D9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16 March 2026</w:t>
            </w:r>
          </w:p>
        </w:tc>
      </w:tr>
      <w:tr w14:paraId="5EF8FD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9781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0596CD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1B1D9B0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https://members.wto.org/crnattachments/2026/TBT/USA/final_measure/26_00923_00_e.pdf</w:t>
              </w:r>
            </w:hyperlink>
          </w:p>
        </w:tc>
      </w:tr>
      <w:tr w14:paraId="413842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1DD7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F31B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724E7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23B6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5E24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BC05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C3916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3E59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1C658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A7096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961E0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EF58D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D3806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AE3868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5ABEB9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Energy Policy and Conservation Act, as amended (''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EPCA</w:t>
        </w:r>
      </w:hyperlink>
      <w:r w:rsidRPr="002F663C">
        <w:rPr>
          <w:rFonts w:eastAsia="Calibri" w:cs="Times New Roman"/>
          <w:szCs w:val="18"/>
        </w:rPr>
        <w:t xml:space="preserve">''), prescribes energy conservation standards for various consumer products and certain commercial and industrial equipment, including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small electric motors (''SEMs'')</w:t>
        </w:r>
      </w:hyperlink>
      <w:r w:rsidRPr="002F663C">
        <w:rPr>
          <w:rFonts w:eastAsia="Calibri" w:cs="Times New Roman"/>
          <w:szCs w:val="18"/>
        </w:rPr>
        <w:t>. EPCA also requires the U.S. Department of Energy (''DOE'') to periodically determine whether more-stringent standards would be technologically feasible and economically justified, and would result in significant conservation of energy. In this final determination, DOE has determined that more-stringent energy conservation standards for SEMs would not be cost-effective and, therefore, DOE has determined that energy conservation standards for SEMs should not be amended.</w:t>
      </w:r>
    </w:p>
    <w:p w:rsidR="00AE3B15" w:rsidRPr="002F663C" w:rsidP="00B16ACF" w14:paraId="5F7ABD5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effective date of this final determination is 16 March 2026.</w:t>
      </w:r>
    </w:p>
    <w:p w:rsidR="00AE3B15" w:rsidRPr="002F663C" w:rsidP="00B16ACF" w14:paraId="02BE0A8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6743, 13 February 2026;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431</w:t>
        </w:r>
      </w:hyperlink>
      <w:r w:rsidRPr="002F663C">
        <w:rPr>
          <w:rFonts w:eastAsia="Calibri" w:cs="Times New Roman"/>
          <w:szCs w:val="18"/>
        </w:rPr>
        <w:t>:</w:t>
      </w:r>
    </w:p>
    <w:p w:rsidR="00AE3B15" w:rsidRPr="002F663C" w:rsidP="00B16ACF" w14:paraId="4FA66356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https://www.govinfo.gov/content/pkg/FR-2026-02-13/html/2026-02936.htm</w:t>
        </w:r>
      </w:hyperlink>
    </w:p>
    <w:p w:rsidR="00AE3B15" w:rsidRPr="002F663C" w:rsidP="00B16ACF" w14:paraId="3D3DBDF9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https://www.govinfo.gov/content/pkg/FR-2026-02-13/pdf/2026-02936.pdf</w:t>
        </w:r>
      </w:hyperlink>
    </w:p>
    <w:p w:rsidR="00AE3B15" w:rsidRPr="002F663C" w:rsidP="00B16ACF" w14:paraId="04ADE13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determination is identified by Docket Number EERE-2022-BT-STD-0014. The Docket Folder is available from Regulations.gov at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https://www.regulations.gov/docket/EERE-2022-BT-STD-0014/document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AE3B15" w:rsidRPr="002F663C" w:rsidP="00B16ACF" w14:paraId="1DA6843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Other actions notified under the symbol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G/TBT/N/USA/503</w:t>
        </w:r>
      </w:hyperlink>
      <w:r w:rsidRPr="002F663C">
        <w:rPr>
          <w:rFonts w:eastAsia="Calibri" w:cs="Times New Roman"/>
          <w:szCs w:val="18"/>
        </w:rPr>
        <w:t xml:space="preserve"> are identified by Docket Numbers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EERE-2007-BT-STD-0007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EERE-2019-BT-STD-0008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EERE-2022-BT-STD-0014</w:t>
        </w:r>
      </w:hyperlink>
      <w:r w:rsidRPr="002F663C">
        <w:rPr>
          <w:rFonts w:eastAsia="Calibri" w:cs="Times New Roman"/>
          <w:szCs w:val="18"/>
        </w:rPr>
        <w:t xml:space="preserve"> and provide access to primary and supporting documents as well as comments received.</w:t>
      </w:r>
    </w:p>
    <w:p w:rsidR="006C5A96" w:rsidP="006C5A96" w14:paraId="182B7F3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7BC01CC" w14:textId="77777777">
      <w:pPr>
        <w:jc w:val="center"/>
        <w:rPr>
          <w:b/>
        </w:rPr>
      </w:pPr>
    </w:p>
    <w:p w:rsidR="00A1565D" w:rsidP="003971FF" w14:paraId="629DDE60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B5ACD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BBAFC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00A0766" w14:textId="77777777">
      <w:r>
        <w:separator/>
      </w:r>
    </w:p>
  </w:footnote>
  <w:footnote w:type="continuationSeparator" w:id="1">
    <w:p w:rsidR="004D3A6A" w:rsidP="00ED54E0" w14:paraId="668FBD9E" w14:textId="77777777">
      <w:r>
        <w:continuationSeparator/>
      </w:r>
    </w:p>
  </w:footnote>
  <w:footnote w:id="2">
    <w:p w:rsidR="007F6EA2" w14:paraId="104C3ED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BECF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42210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D4BD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1733E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BCE7F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G/TBT/N/USA/503/Add.9</w:t>
    </w:r>
    <w:bookmarkEnd w:id="3"/>
  </w:p>
  <w:p w:rsidR="00DD3DD7" w:rsidRPr="00DD3DD7" w:rsidP="00DD3DD7" w14:paraId="3C0EE4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5E9D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2C127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5459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A285B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EFB73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CF3F7D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CF1B75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141198" w14:textId="77777777">
          <w:pPr>
            <w:jc w:val="right"/>
            <w:rPr>
              <w:b/>
              <w:szCs w:val="16"/>
            </w:rPr>
          </w:pPr>
        </w:p>
      </w:tc>
    </w:tr>
    <w:tr w14:paraId="3289520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78DF0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611188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G/TBT/N/USA/503/Add.9</w:t>
          </w:r>
          <w:bookmarkEnd w:id="4"/>
        </w:p>
        <w:p w:rsidR="00C14444" w:rsidRPr="00C14444" w:rsidP="00C14444" w14:paraId="78E634ED" w14:textId="77777777">
          <w:pPr>
            <w:jc w:val="center"/>
            <w:rPr>
              <w:szCs w:val="16"/>
            </w:rPr>
          </w:pPr>
        </w:p>
      </w:tc>
    </w:tr>
    <w:tr w14:paraId="48D334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1D6A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80308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February 2026</w:t>
          </w:r>
          <w:bookmarkEnd w:id="5"/>
        </w:p>
      </w:tc>
    </w:tr>
    <w:tr w14:paraId="11B75FB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98345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1E1FD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1EC8CA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DF60D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9414B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ADD7F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6922172">
    <w:abstractNumId w:val="9"/>
  </w:num>
  <w:num w:numId="2" w16cid:durableId="428701442">
    <w:abstractNumId w:val="7"/>
  </w:num>
  <w:num w:numId="3" w16cid:durableId="1137070834">
    <w:abstractNumId w:val="6"/>
  </w:num>
  <w:num w:numId="4" w16cid:durableId="1969816193">
    <w:abstractNumId w:val="5"/>
  </w:num>
  <w:num w:numId="5" w16cid:durableId="707923201">
    <w:abstractNumId w:val="4"/>
  </w:num>
  <w:num w:numId="6" w16cid:durableId="2092500848">
    <w:abstractNumId w:val="12"/>
  </w:num>
  <w:num w:numId="7" w16cid:durableId="2115707839">
    <w:abstractNumId w:val="11"/>
  </w:num>
  <w:num w:numId="8" w16cid:durableId="409231194">
    <w:abstractNumId w:val="10"/>
  </w:num>
  <w:num w:numId="9" w16cid:durableId="19749407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9883810">
    <w:abstractNumId w:val="13"/>
  </w:num>
  <w:num w:numId="11" w16cid:durableId="1469396461">
    <w:abstractNumId w:val="8"/>
  </w:num>
  <w:num w:numId="12" w16cid:durableId="1345741483">
    <w:abstractNumId w:val="3"/>
  </w:num>
  <w:num w:numId="13" w16cid:durableId="1268464715">
    <w:abstractNumId w:val="2"/>
  </w:num>
  <w:num w:numId="14" w16cid:durableId="1131362475">
    <w:abstractNumId w:val="1"/>
  </w:num>
  <w:num w:numId="15" w16cid:durableId="1104612571">
    <w:abstractNumId w:val="0"/>
  </w:num>
  <w:num w:numId="16" w16cid:durableId="20449391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37A10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7CB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3B15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F7F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6-02-13/html/2026-02936.htm" TargetMode="External" /><Relationship Id="rId11" Type="http://schemas.openxmlformats.org/officeDocument/2006/relationships/hyperlink" Target="https://www.govinfo.gov/content/pkg/FR-2026-02-13/pdf/2026-02936.pdf" TargetMode="External" /><Relationship Id="rId12" Type="http://schemas.openxmlformats.org/officeDocument/2006/relationships/hyperlink" Target="https://www.regulations.gov/docket/EERE-2022-BT-STD-0014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https://eping.wto.org/en/Search?domainIds=1&amp;documentSymbol=usa%2F503" TargetMode="External" /><Relationship Id="rId15" Type="http://schemas.openxmlformats.org/officeDocument/2006/relationships/hyperlink" Target="https://www.regulations.gov/docket/EERE-2007-BT-STD-0007/document" TargetMode="External" /><Relationship Id="rId16" Type="http://schemas.openxmlformats.org/officeDocument/2006/relationships/hyperlink" Target="https://www.regulations.gov/docket/EERE-2019-BT-STD-0008/document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USA/final_measure/26_00923_00_e.pdf" TargetMode="External" /><Relationship Id="rId7" Type="http://schemas.openxmlformats.org/officeDocument/2006/relationships/hyperlink" Target="https://www.energy.gov/eere/buildings/determinations-and-coverage-rulemakings" TargetMode="External" /><Relationship Id="rId8" Type="http://schemas.openxmlformats.org/officeDocument/2006/relationships/hyperlink" Target="https://www.energy.gov/eere/buildings/small-electric-motors" TargetMode="External" /><Relationship Id="rId9" Type="http://schemas.openxmlformats.org/officeDocument/2006/relationships/hyperlink" Target="https://www.ecfr.gov/current/title-10/chapter-II/subchapter-D/part-43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2026-02-16T09:02:00Z</dcterms:created>
  <dcterms:modified xsi:type="dcterms:W3CDTF">2026-02-16T09:02:00Z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