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D70D28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C49BAD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390D71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0B572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6986E2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0C70ED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3F8FF4F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BFAE48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BF3E9D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75E849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0118A7F" w14:textId="77777777">
            <w:pPr>
              <w:spacing w:after="120"/>
            </w:pPr>
            <w:r w:rsidRPr="003A3E55">
              <w:t xml:space="preserve">Comité Consultivo Nacional de Normalización de Transporte Terrestre de la Secretaría de Infraestructura, Comunicaciones y Transportes, ubicado en Calzada de las Bombas 411, piso 2, Colonia Los Girasoles, Alcaldía Coyoacán, Código Postal 04920, Ciudad de México, teléfono 55-5723-9300 extensión 20115,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joshua.cruz@sict.gob.mx</w:t>
              </w:r>
            </w:hyperlink>
            <w:r w:rsidRPr="003A3E55">
              <w:t>.</w:t>
            </w:r>
          </w:p>
        </w:tc>
      </w:tr>
      <w:tr w14:paraId="351532C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31D15D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DDA91B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BC167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4A14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A117BA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El transporte de ciertas clases de mercancías peligrosas embaladas/envasadas en cantidades limitadas.</w:t>
            </w:r>
          </w:p>
        </w:tc>
      </w:tr>
      <w:tr w14:paraId="2A779D4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BD84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287AD8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PROY-NOM-011-SICT2/2025, Condiciones para el transporte de mercancías peligrosas embaladas/envasadas en cantidades limitadas.; (12 página(s), en español)</w:t>
            </w:r>
          </w:p>
          <w:p w:rsidR="00145C22" w:rsidRPr="00F70F54" w:rsidP="003A3E55" w14:paraId="4A1997F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2E7E33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https://members.wto.org/crnattachments/2026/TBT/MEX/26_00898_00_s.pdf</w:t>
              </w:r>
            </w:hyperlink>
          </w:p>
          <w:p w:rsidR="00F70F54" w:rsidP="003A3E55" w14:paraId="25042120" w14:textId="77777777">
            <w:pPr>
              <w:spacing w:after="120"/>
              <w:rPr>
                <w:bCs/>
              </w:rPr>
            </w:pPr>
            <w:hyperlink r:id="rId6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https://www.dof.gob.mx/nota_detalle.php?codigo=5779726&amp;fecha=10/02/2026#gsc.tab=0</w:t>
              </w:r>
            </w:hyperlink>
          </w:p>
        </w:tc>
      </w:tr>
      <w:tr w14:paraId="39F3C1E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DA29D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1836CD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las especificaciones a que deberá sujetarse el transporte de ciertas clases de mercancías peligrosas embaladas/envasadas en cantidades limitadas y, es de aplicación obligatoria para los expedidores, transportistas y destinatarios de las mercancías peligrosas embaladas/envasadas en cantidades limitadas que transitan en caminos y puentes de jurisdicción federal.</w:t>
            </w:r>
          </w:p>
        </w:tc>
      </w:tr>
      <w:tr w14:paraId="14BDCB3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763C66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9BEB8A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0D8AB8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0299E7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7B1693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C1E33FB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4DBCE53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NOM-002-SCT-SEMAR-ARTF/2023, Listado de substancias y materiales peligrosos (mercancías peligrosas).</w:t>
            </w:r>
          </w:p>
          <w:p w:rsidR="00AF251E" w:rsidRPr="003A3E55" w:rsidP="005037AE" w14:paraId="62B288A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NOM-002-1-SCT-SEMAR-ARTF/2023, Listado de substancias y materiales peligrosos (mercancías peligrosas)-Instrucciones y uso de embalajes/envases, recipientes intermedios para graneles (RIG), grandes embalajes/envases, cisternas portátiles, contenedores de gas de elementos múltiples y contenedores para graneles para el transporte de mercancías peligrosas.</w:t>
            </w:r>
          </w:p>
          <w:p w:rsidR="00AF251E" w:rsidRPr="003A3E55" w:rsidP="005037AE" w14:paraId="763183C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NOM-003-SCT/2008, Características de las etiquetas de envases y embalajes, destinadas al transporte de substancias, materiales y residuos peligrosos.</w:t>
            </w:r>
          </w:p>
          <w:p w:rsidR="00AF251E" w:rsidRPr="003A3E55" w:rsidP="005037AE" w14:paraId="64992E9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NOM-007-SCT-2-2022, Disposiciones relativas a la construcción, marcado UN y ensayo de embalajes/envases, recipientes intermedios para graneles (RIG) y grandes embalajes/envases destinados al transporte de mercancías peligrosas.</w:t>
            </w:r>
          </w:p>
          <w:p w:rsidR="00AF251E" w:rsidRPr="003A3E55" w:rsidP="005037AE" w14:paraId="639DA48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NOM-009-SCT2/2009, Especificaciones especiales y de compatibilidad para almacenamiento y transporte de las substancias, materiales y residuos peligrosos de la clase 1 explosivos.</w:t>
            </w:r>
          </w:p>
          <w:p w:rsidR="00AF251E" w:rsidRPr="003A3E55" w:rsidP="005037AE" w14:paraId="31BDE66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NOM-027-SCT2/2009, Especificaciones especiales y adicionales para los envases, embalajes, recipientes intermedios a granel, cisternas portátiles y transporte de las substancias, materiales y residuos peligrosos de la división 5.2 peróxidos orgánicos.</w:t>
            </w:r>
          </w:p>
          <w:p w:rsidR="00AF251E" w:rsidRPr="003A3E55" w:rsidP="005037AE" w14:paraId="5D3CAD9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NOM-028-SCT2/2010, Disposiciones especiales y generales para el transporte de las substancias, materiales y residuos peligrosos de la clase 3 líquidos inflamables.</w:t>
            </w:r>
          </w:p>
          <w:p w:rsidR="00AF251E" w:rsidRPr="003A3E55" w:rsidP="005037AE" w14:paraId="7BDC988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NOM-043-SCT-SEMAR-ARTF-2023, Documento de transporte de mercancías peligrosas.</w:t>
            </w:r>
          </w:p>
          <w:p w:rsidR="00AF251E" w:rsidRPr="003A3E55" w:rsidP="005037AE" w14:paraId="58D54E7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NOM-008-SE-2021, Sistema general de unidades de medida (cancela a la NOM008-SCFI-2002).</w:t>
            </w:r>
          </w:p>
          <w:p w:rsidR="00AF251E" w:rsidRPr="003A3E55" w:rsidP="005037AE" w14:paraId="0A30CF3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Capítulo 3.4 del Código Marítimo Internacional de Mercancías Peligrosas (IMDG), vigente.</w:t>
            </w:r>
          </w:p>
        </w:tc>
      </w:tr>
      <w:tr w14:paraId="1983004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DCCCF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52EA80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79F079F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7C7BDF3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1AD47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FA598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ED4FF4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14 de abril de 2026</w:t>
            </w:r>
          </w:p>
          <w:p w:rsidR="005F0B7B" w:rsidRPr="000C0749" w:rsidP="005F0B7B" w14:paraId="1C5279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3005FA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062B0D5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4526BE6F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7A64871B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DA00E64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00550EA3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 Tel: +(52 55) 5729 91 00, ext. 13218</w:t>
            </w:r>
          </w:p>
          <w:p w:rsidR="00F70F54" w:rsidP="003A3E55" w14:paraId="5A1F43E0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372F05FE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2467EC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692DFA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1309DF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2398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3C568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739C2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DFA32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9D53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G/TBT/N/MEX/558</w:t>
    </w:r>
    <w:bookmarkEnd w:id="0"/>
  </w:p>
  <w:p w:rsidR="00B531D9" w:rsidRPr="003A3E55" w:rsidP="00B531D9" w14:paraId="0F8B21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799E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78EA8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692A58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C2E493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6BAC7E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940E57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2E42A7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63EFB70" w14:textId="77777777">
          <w:pPr>
            <w:jc w:val="right"/>
            <w:rPr>
              <w:b/>
              <w:szCs w:val="18"/>
            </w:rPr>
          </w:pPr>
        </w:p>
      </w:tc>
    </w:tr>
    <w:tr w14:paraId="69F98B1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9AF976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04FA1A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G/TBT/N/MEX/558</w:t>
          </w:r>
          <w:bookmarkEnd w:id="2"/>
        </w:p>
      </w:tc>
    </w:tr>
    <w:tr w14:paraId="387E1A6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558C74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9E16F7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13 de febrero de 2026</w:t>
          </w:r>
          <w:bookmarkEnd w:id="3"/>
          <w:bookmarkEnd w:id="4"/>
        </w:p>
      </w:tc>
    </w:tr>
    <w:tr w14:paraId="1EF927D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8C8742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(26-1017)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D1DE57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E81CE3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77AA851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79808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4D06EE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1686561">
    <w:abstractNumId w:val="8"/>
  </w:num>
  <w:num w:numId="2" w16cid:durableId="1277103202">
    <w:abstractNumId w:val="3"/>
  </w:num>
  <w:num w:numId="3" w16cid:durableId="2105570986">
    <w:abstractNumId w:val="2"/>
  </w:num>
  <w:num w:numId="4" w16cid:durableId="160849572">
    <w:abstractNumId w:val="1"/>
  </w:num>
  <w:num w:numId="5" w16cid:durableId="614098113">
    <w:abstractNumId w:val="0"/>
  </w:num>
  <w:num w:numId="6" w16cid:durableId="1771664097">
    <w:abstractNumId w:val="12"/>
  </w:num>
  <w:num w:numId="7" w16cid:durableId="235239276">
    <w:abstractNumId w:val="10"/>
  </w:num>
  <w:num w:numId="8" w16cid:durableId="936013026">
    <w:abstractNumId w:val="13"/>
  </w:num>
  <w:num w:numId="9" w16cid:durableId="2127768756">
    <w:abstractNumId w:val="9"/>
  </w:num>
  <w:num w:numId="10" w16cid:durableId="31392728">
    <w:abstractNumId w:val="7"/>
  </w:num>
  <w:num w:numId="11" w16cid:durableId="1919555624">
    <w:abstractNumId w:val="6"/>
  </w:num>
  <w:num w:numId="12" w16cid:durableId="252516879">
    <w:abstractNumId w:val="5"/>
  </w:num>
  <w:num w:numId="13" w16cid:durableId="861824190">
    <w:abstractNumId w:val="4"/>
  </w:num>
  <w:num w:numId="14" w16cid:durableId="1510369472">
    <w:abstractNumId w:val="11"/>
  </w:num>
  <w:num w:numId="15" w16cid:durableId="681668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349086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1A00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80C74"/>
    <w:rsid w:val="003975E1"/>
    <w:rsid w:val="003A0E78"/>
    <w:rsid w:val="003A19CB"/>
    <w:rsid w:val="003A3E55"/>
    <w:rsid w:val="003B0391"/>
    <w:rsid w:val="003B6D4C"/>
    <w:rsid w:val="003C0D06"/>
    <w:rsid w:val="003C5751"/>
    <w:rsid w:val="003D0EB6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9FB5F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joshua.cruz@sict.gob.mx" TargetMode="External" /><Relationship Id="rId5" Type="http://schemas.openxmlformats.org/officeDocument/2006/relationships/hyperlink" Target="https://members.wto.org/crnattachments/2026/TBT/MEX/26_00898_00_s.pdf" TargetMode="External" /><Relationship Id="rId6" Type="http://schemas.openxmlformats.org/officeDocument/2006/relationships/hyperlink" Target="https://www.dof.gob.mx/nota_detalle.php?codigo=5779726&amp;fecha=10/02/2026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2026-02-13T08:50:00Z</dcterms:created>
  <dcterms:modified xsi:type="dcterms:W3CDTF">2026-02-13T08:50:00Z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