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D4693A1" w14:textId="77777777">
      <w:pPr>
        <w:pStyle w:val="Title"/>
        <w:rPr>
          <w:caps w:val="0"/>
          <w:kern w:val="0"/>
        </w:rPr>
      </w:pPr>
      <w:r w:rsidRPr="002F6A28">
        <w:rPr>
          <w:caps w:val="0"/>
          <w:kern w:val="0"/>
        </w:rPr>
        <w:t>NOTIFICATION</w:t>
      </w:r>
    </w:p>
    <w:p w:rsidR="009239F7" w:rsidRPr="002F6A28" w:rsidP="002F6A28" w14:paraId="779A6B84" w14:textId="77777777">
      <w:pPr>
        <w:jc w:val="center"/>
      </w:pPr>
      <w:r w:rsidRPr="002F6A28">
        <w:t>The following notification is being circulated in accordance with Article 10.6</w:t>
      </w:r>
    </w:p>
    <w:p w:rsidR="009239F7" w:rsidRPr="002F6A28" w:rsidP="002F6A28" w14:paraId="7A1B939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D0C5557" w14:textId="77777777" w:rsidTr="00DB13FE">
        <w:tblPrEx>
          <w:tblW w:w="5000" w:type="pct"/>
          <w:tblLayout w:type="fixed"/>
          <w:tblLook w:val="0000"/>
        </w:tblPrEx>
        <w:tc>
          <w:tcPr>
            <w:tcW w:w="607" w:type="dxa"/>
            <w:tcBorders>
              <w:top w:val="double" w:sz="4" w:space="0" w:color="auto"/>
            </w:tcBorders>
          </w:tcPr>
          <w:p w:rsidR="00F85C99" w:rsidRPr="002F6A28" w:rsidP="002F6A28" w14:paraId="0EFA3D1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1071DA2"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7908AE1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12AC58D" w14:textId="77777777" w:rsidTr="00DB13FE">
        <w:tblPrEx>
          <w:tblW w:w="5000" w:type="pct"/>
          <w:tblLayout w:type="fixed"/>
          <w:tblLook w:val="0000"/>
        </w:tblPrEx>
        <w:tc>
          <w:tcPr>
            <w:tcW w:w="607" w:type="dxa"/>
          </w:tcPr>
          <w:p w:rsidR="00F85C99" w:rsidRPr="002F6A28" w:rsidP="002F6A28" w14:paraId="3D32DD79" w14:textId="77777777">
            <w:pPr>
              <w:spacing w:before="120" w:after="120"/>
              <w:jc w:val="left"/>
            </w:pPr>
            <w:r w:rsidRPr="002F6A28">
              <w:rPr>
                <w:b/>
              </w:rPr>
              <w:t>2.</w:t>
            </w:r>
          </w:p>
        </w:tc>
        <w:tc>
          <w:tcPr>
            <w:tcW w:w="8373" w:type="dxa"/>
          </w:tcPr>
          <w:p w:rsidR="00F85C99" w:rsidRPr="002F6A28" w:rsidP="000C3B6C" w14:paraId="63672FE4" w14:textId="77777777">
            <w:pPr>
              <w:spacing w:before="120" w:after="120"/>
            </w:pPr>
            <w:r w:rsidRPr="002F6A28">
              <w:rPr>
                <w:b/>
              </w:rPr>
              <w:t>Agency responsible:</w:t>
            </w:r>
            <w:r w:rsidRPr="00C379C8" w:rsidR="00EE3A11">
              <w:t xml:space="preserve"> </w:t>
            </w:r>
          </w:p>
          <w:p w:rsidR="00EE3A11" w:rsidRPr="00C379C8" w:rsidP="000C3B6C" w14:paraId="08A51BDE" w14:textId="77777777">
            <w:pPr>
              <w:spacing w:after="120"/>
            </w:pPr>
            <w:r w:rsidRPr="00C379C8">
              <w:t>Ministry of Internal Affairs and Communications</w:t>
            </w:r>
          </w:p>
        </w:tc>
      </w:tr>
      <w:tr w14:paraId="61B18AF7" w14:textId="77777777" w:rsidTr="00DB13FE">
        <w:tblPrEx>
          <w:tblW w:w="5000" w:type="pct"/>
          <w:tblLayout w:type="fixed"/>
          <w:tblLook w:val="0000"/>
        </w:tblPrEx>
        <w:tc>
          <w:tcPr>
            <w:tcW w:w="607" w:type="dxa"/>
          </w:tcPr>
          <w:p w:rsidR="00F85C99" w:rsidRPr="002F6A28" w:rsidP="002F6A28" w14:paraId="20E98B04" w14:textId="77777777">
            <w:pPr>
              <w:spacing w:before="120" w:after="120"/>
              <w:jc w:val="left"/>
              <w:rPr>
                <w:b/>
              </w:rPr>
            </w:pPr>
            <w:r w:rsidRPr="002F6A28">
              <w:rPr>
                <w:b/>
              </w:rPr>
              <w:t>3.</w:t>
            </w:r>
          </w:p>
        </w:tc>
        <w:tc>
          <w:tcPr>
            <w:tcW w:w="8373" w:type="dxa"/>
          </w:tcPr>
          <w:p w:rsidR="00F85C99" w:rsidRPr="0058336F" w:rsidP="002F6A28" w14:paraId="3A86D54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5B6B734" w14:textId="77777777" w:rsidTr="00DB13FE">
        <w:tblPrEx>
          <w:tblW w:w="5000" w:type="pct"/>
          <w:tblLayout w:type="fixed"/>
          <w:tblLook w:val="0000"/>
        </w:tblPrEx>
        <w:tc>
          <w:tcPr>
            <w:tcW w:w="607" w:type="dxa"/>
          </w:tcPr>
          <w:p w:rsidR="00F85C99" w:rsidRPr="002F6A28" w:rsidP="002F6A28" w14:paraId="732D1512" w14:textId="77777777">
            <w:pPr>
              <w:spacing w:before="120" w:after="120"/>
              <w:jc w:val="left"/>
            </w:pPr>
            <w:r w:rsidRPr="002F6A28">
              <w:rPr>
                <w:b/>
              </w:rPr>
              <w:t>4.</w:t>
            </w:r>
          </w:p>
        </w:tc>
        <w:tc>
          <w:tcPr>
            <w:tcW w:w="8373" w:type="dxa"/>
          </w:tcPr>
          <w:p w:rsidR="00F85C99" w:rsidRPr="002F6A28" w:rsidP="002F6A28" w14:paraId="238E509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Tire Pressure Monitoring System and Remote Keyless Entry System</w:t>
            </w:r>
          </w:p>
        </w:tc>
      </w:tr>
      <w:tr w14:paraId="7AE289A3" w14:textId="77777777" w:rsidTr="00DB13FE">
        <w:tblPrEx>
          <w:tblW w:w="5000" w:type="pct"/>
          <w:tblLayout w:type="fixed"/>
          <w:tblLook w:val="0000"/>
        </w:tblPrEx>
        <w:tc>
          <w:tcPr>
            <w:tcW w:w="607" w:type="dxa"/>
          </w:tcPr>
          <w:p w:rsidR="00F85C99" w:rsidRPr="002F6A28" w:rsidP="002F6A28" w14:paraId="6D9F1384" w14:textId="77777777">
            <w:pPr>
              <w:spacing w:before="120" w:after="120"/>
              <w:jc w:val="left"/>
            </w:pPr>
            <w:r w:rsidRPr="002F6A28">
              <w:rPr>
                <w:b/>
              </w:rPr>
              <w:t>5.</w:t>
            </w:r>
          </w:p>
        </w:tc>
        <w:tc>
          <w:tcPr>
            <w:tcW w:w="8373" w:type="dxa"/>
          </w:tcPr>
          <w:p w:rsidR="00F85C99" w:rsidP="002F6A28" w14:paraId="0ABC8FB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of Ordinance for Enforcement of the Radio Act, etc.; (1 page(s), in English)</w:t>
            </w:r>
          </w:p>
          <w:p w:rsidR="000C3B6C" w:rsidRPr="000C3B6C" w:rsidP="002F6A28" w14:paraId="7EE1199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616FA" w:rsidRPr="00CE6C29" w:rsidP="002F6A28" w14:paraId="1C9FC113"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https://members.wto.org/crnattachments/2026/TBT/JPN/26_00736_00_e.pdf</w:t>
              </w:r>
            </w:hyperlink>
          </w:p>
          <w:p w:rsidR="001616FA" w:rsidRPr="00CE6C29" w:rsidP="002F6A28" w14:paraId="37BEBC43" w14:textId="77777777">
            <w:pPr>
              <w:rPr>
                <w:iCs/>
              </w:rPr>
            </w:pPr>
            <w:r w:rsidRPr="00CE6C29">
              <w:rPr>
                <w:iCs/>
              </w:rPr>
              <w:t>Japan Enquiry Point</w:t>
            </w:r>
          </w:p>
          <w:p w:rsidR="001616FA" w:rsidRPr="00CE6C29" w:rsidP="002F6A28" w14:paraId="2B491F52" w14:textId="77777777">
            <w:pPr>
              <w:rPr>
                <w:iCs/>
              </w:rPr>
            </w:pPr>
            <w:r w:rsidRPr="00CE6C29">
              <w:rPr>
                <w:iCs/>
              </w:rPr>
              <w:t>International Trade Division,</w:t>
            </w:r>
          </w:p>
          <w:p w:rsidR="001616FA" w:rsidRPr="00CE6C29" w:rsidP="002F6A28" w14:paraId="2F43637C" w14:textId="77777777">
            <w:pPr>
              <w:rPr>
                <w:iCs/>
              </w:rPr>
            </w:pPr>
            <w:r w:rsidRPr="00CE6C29">
              <w:rPr>
                <w:iCs/>
              </w:rPr>
              <w:t>Economic Affairs Bureau,</w:t>
            </w:r>
          </w:p>
          <w:p w:rsidR="001616FA" w:rsidRPr="00CE6C29" w:rsidP="002F6A28" w14:paraId="474C4597" w14:textId="77777777">
            <w:pPr>
              <w:rPr>
                <w:iCs/>
              </w:rPr>
            </w:pPr>
            <w:r w:rsidRPr="00CE6C29">
              <w:rPr>
                <w:iCs/>
              </w:rPr>
              <w:t>Ministry of Foreign Affairs</w:t>
            </w:r>
          </w:p>
          <w:p w:rsidR="001616FA" w:rsidRPr="00CE6C29" w:rsidP="002F6A28" w14:paraId="54169EE0" w14:textId="77777777">
            <w:pPr>
              <w:rPr>
                <w:iCs/>
              </w:rPr>
            </w:pPr>
            <w:r w:rsidRPr="00CE6C29">
              <w:rPr>
                <w:iCs/>
              </w:rPr>
              <w:t>Fax: (+81 3) 5501 8343</w:t>
            </w:r>
          </w:p>
          <w:p w:rsidR="001616FA" w:rsidRPr="00CE6C29" w:rsidP="002F6A28" w14:paraId="02D9DC3C" w14:textId="77777777">
            <w:pPr>
              <w:spacing w:after="120"/>
              <w:rPr>
                <w:iCs/>
              </w:rPr>
            </w:pPr>
            <w:r w:rsidRPr="00CE6C29">
              <w:rPr>
                <w:iCs/>
              </w:rPr>
              <w:t xml:space="preserve">E-mail: </w:t>
            </w:r>
            <w:hyperlink r:id="rId6" w:history="1">
              <w:r w:rsidRPr="00CE6C29">
                <w:rPr>
                  <w:iCs/>
                  <w:color w:val="0000FF"/>
                  <w:u w:val="single"/>
                </w:rPr>
                <w:t>enquiry@mofa.go.jp</w:t>
              </w:r>
            </w:hyperlink>
          </w:p>
        </w:tc>
      </w:tr>
      <w:tr w14:paraId="6078DAA4" w14:textId="77777777" w:rsidTr="00DB13FE">
        <w:tblPrEx>
          <w:tblW w:w="5000" w:type="pct"/>
          <w:tblLayout w:type="fixed"/>
          <w:tblLook w:val="0000"/>
        </w:tblPrEx>
        <w:tc>
          <w:tcPr>
            <w:tcW w:w="607" w:type="dxa"/>
          </w:tcPr>
          <w:p w:rsidR="00F85C99" w:rsidRPr="002F6A28" w:rsidP="002F6A28" w14:paraId="5FC739FC" w14:textId="77777777">
            <w:pPr>
              <w:spacing w:before="120" w:after="120"/>
              <w:jc w:val="left"/>
              <w:rPr>
                <w:b/>
              </w:rPr>
            </w:pPr>
            <w:r w:rsidRPr="002F6A28">
              <w:rPr>
                <w:b/>
              </w:rPr>
              <w:t>6.</w:t>
            </w:r>
          </w:p>
        </w:tc>
        <w:tc>
          <w:tcPr>
            <w:tcW w:w="8373" w:type="dxa"/>
          </w:tcPr>
          <w:p w:rsidR="00F85C99" w:rsidRPr="002F6A28" w:rsidP="002F6A28" w14:paraId="79086E8E" w14:textId="77777777">
            <w:pPr>
              <w:spacing w:before="120" w:after="120"/>
              <w:rPr>
                <w:b/>
              </w:rPr>
            </w:pPr>
            <w:r w:rsidRPr="002F6A28">
              <w:rPr>
                <w:b/>
              </w:rPr>
              <w:t>Description of content:</w:t>
            </w:r>
            <w:r w:rsidRPr="00C379C8" w:rsidR="00FE448B">
              <w:t xml:space="preserve"> In the new Ordinance for Enforcement of the Radio Act and Relevant Public Notice, the frequency band used for Tire Pressure Monitoring Systems (TPMS) and Remote Keyless Entry (RKE) systems will be expanded to 433.05 MHz–434.79 MHz.</w:t>
            </w:r>
          </w:p>
          <w:p w:rsidR="00FE448B" w:rsidRPr="00C379C8" w:rsidP="002F6A28" w14:paraId="53864102" w14:textId="77777777">
            <w:pPr>
              <w:spacing w:before="120" w:after="120"/>
            </w:pPr>
            <w:r w:rsidRPr="00C379C8">
              <w:t>The new Regulation for Radio Equipment and Relevant Public Notice will eliminate the requirements previously imposed on the equipment enclosure.</w:t>
            </w:r>
          </w:p>
        </w:tc>
      </w:tr>
      <w:tr w14:paraId="355DFD6D" w14:textId="77777777" w:rsidTr="00DB13FE">
        <w:tblPrEx>
          <w:tblW w:w="5000" w:type="pct"/>
          <w:tblLayout w:type="fixed"/>
          <w:tblLook w:val="0000"/>
        </w:tblPrEx>
        <w:tc>
          <w:tcPr>
            <w:tcW w:w="607" w:type="dxa"/>
          </w:tcPr>
          <w:p w:rsidR="00F85C99" w:rsidRPr="002F6A28" w:rsidP="002F6A28" w14:paraId="1768BB85" w14:textId="77777777">
            <w:pPr>
              <w:spacing w:before="120" w:after="120"/>
              <w:jc w:val="left"/>
              <w:rPr>
                <w:b/>
              </w:rPr>
            </w:pPr>
            <w:r w:rsidRPr="002F6A28">
              <w:rPr>
                <w:b/>
              </w:rPr>
              <w:t>7.</w:t>
            </w:r>
          </w:p>
        </w:tc>
        <w:tc>
          <w:tcPr>
            <w:tcW w:w="8373" w:type="dxa"/>
          </w:tcPr>
          <w:p w:rsidR="00F85C99" w:rsidRPr="002F6A28" w:rsidP="002F6A28" w14:paraId="27EE8D0C" w14:textId="77777777">
            <w:pPr>
              <w:spacing w:before="120" w:after="120"/>
              <w:rPr>
                <w:b/>
              </w:rPr>
            </w:pPr>
            <w:r w:rsidRPr="002F6A28">
              <w:rPr>
                <w:b/>
              </w:rPr>
              <w:t>Objective and rationale, including the nature of urgent problems where applicable:</w:t>
            </w:r>
            <w:r w:rsidRPr="00C379C8" w:rsidR="00EE3A11">
              <w:t xml:space="preserve"> Japan will amend the current technical regulations in response to the following situations:</w:t>
            </w:r>
          </w:p>
          <w:p w:rsidR="00EE3A11" w:rsidRPr="00C379C8" w:rsidP="002F6A28" w14:paraId="05A5D3E3" w14:textId="77777777">
            <w:pPr>
              <w:numPr>
                <w:ilvl w:val="0"/>
                <w:numId w:val="16"/>
              </w:numPr>
              <w:spacing w:before="120" w:after="120"/>
            </w:pPr>
            <w:r w:rsidRPr="00C379C8">
              <w:t>A frequency band wider than that specified in Japan's current regulations has become the global standard frequency for TPMS and RKE applications.</w:t>
            </w:r>
          </w:p>
          <w:p w:rsidR="00EE3A11" w:rsidRPr="00C379C8" w:rsidP="002F6A28" w14:paraId="45BE6CBA" w14:textId="77777777">
            <w:pPr>
              <w:numPr>
                <w:ilvl w:val="0"/>
                <w:numId w:val="16"/>
              </w:numPr>
              <w:spacing w:before="120" w:after="120"/>
            </w:pPr>
            <w:r w:rsidRPr="00C379C8">
              <w:t>In major countries, no requirements are imposed on the equipment enclosure for TPMS and RKE.</w:t>
            </w:r>
          </w:p>
        </w:tc>
      </w:tr>
      <w:tr w14:paraId="6AD10996" w14:textId="77777777" w:rsidTr="00DB13FE">
        <w:tblPrEx>
          <w:tblW w:w="5000" w:type="pct"/>
          <w:tblLayout w:type="fixed"/>
          <w:tblLook w:val="0000"/>
        </w:tblPrEx>
        <w:tc>
          <w:tcPr>
            <w:tcW w:w="607" w:type="dxa"/>
          </w:tcPr>
          <w:p w:rsidR="00F85C99" w:rsidRPr="002F6A28" w:rsidP="009E75ED" w14:paraId="71D020FA" w14:textId="77777777">
            <w:pPr>
              <w:spacing w:before="120" w:after="120"/>
              <w:jc w:val="left"/>
              <w:rPr>
                <w:b/>
              </w:rPr>
            </w:pPr>
            <w:r w:rsidRPr="002F6A28">
              <w:rPr>
                <w:b/>
              </w:rPr>
              <w:t>8.</w:t>
            </w:r>
          </w:p>
        </w:tc>
        <w:tc>
          <w:tcPr>
            <w:tcW w:w="8373" w:type="dxa"/>
          </w:tcPr>
          <w:p w:rsidR="000C3B6C" w:rsidRPr="00EC00D2" w:rsidP="007F13E8" w14:paraId="588E039D" w14:textId="77777777">
            <w:pPr>
              <w:spacing w:before="120" w:after="120"/>
              <w:rPr>
                <w:bCs/>
              </w:rPr>
            </w:pPr>
            <w:r w:rsidRPr="002F6A28">
              <w:rPr>
                <w:b/>
              </w:rPr>
              <w:t>Relevant documents:</w:t>
            </w:r>
            <w:r w:rsidRPr="002F6A28" w:rsidR="00EE3A11">
              <w:t xml:space="preserve"> </w:t>
            </w:r>
          </w:p>
          <w:p w:rsidR="00EE3A11" w:rsidRPr="002F6A28" w:rsidP="007F13E8" w14:paraId="5B2D9458" w14:textId="77777777">
            <w:pPr>
              <w:spacing w:before="120" w:after="120"/>
            </w:pPr>
            <w:r w:rsidRPr="002F6A28">
              <w:t>The basic law is the Radio Act (1950 Law No.131).</w:t>
            </w:r>
          </w:p>
          <w:p w:rsidR="00EE3A11" w:rsidRPr="002F6A28" w:rsidP="007F13E8" w14:paraId="7EA0ECE6" w14:textId="77777777">
            <w:pPr>
              <w:spacing w:before="120" w:after="120"/>
            </w:pPr>
            <w:hyperlink r:id="rId7" w:history="1">
              <w:r w:rsidRPr="002F6A28">
                <w:rPr>
                  <w:color w:val="0000FF"/>
                  <w:u w:val="single"/>
                </w:rPr>
                <w:t>https://www.japaneselawtranslation.go.jp/en/laws/view/3205</w:t>
              </w:r>
            </w:hyperlink>
          </w:p>
          <w:p w:rsidR="00EE3A11" w:rsidRPr="002F6A28" w:rsidP="007F13E8" w14:paraId="7EAD3A33" w14:textId="77777777">
            <w:pPr>
              <w:spacing w:before="120" w:after="120"/>
            </w:pPr>
            <w:r w:rsidRPr="002F6A28">
              <w:t>The amendment will be published in "KAMPO"(Official Government Gazette) when adopted.(available in Japanese)</w:t>
            </w:r>
          </w:p>
          <w:p w:rsidR="00EE3A11" w:rsidRPr="002F6A28" w:rsidP="007F13E8" w14:paraId="569EA01A" w14:textId="77777777">
            <w:pPr>
              <w:spacing w:before="120" w:after="120"/>
            </w:pPr>
            <w:r w:rsidRPr="002F6A28">
              <w:rPr>
                <w:b/>
                <w:bCs/>
              </w:rPr>
              <w:t>Relevant notifications:</w:t>
            </w:r>
          </w:p>
          <w:p w:rsidR="00EE3A11" w:rsidRPr="002F6A28" w:rsidP="007F13E8" w14:paraId="1E70DCBD" w14:textId="77777777">
            <w:pPr>
              <w:numPr>
                <w:ilvl w:val="0"/>
                <w:numId w:val="17"/>
              </w:numPr>
              <w:spacing w:before="120" w:after="120"/>
            </w:pPr>
            <w:hyperlink r:id="rId8" w:history="1">
              <w:r w:rsidRPr="002F6A28">
                <w:rPr>
                  <w:color w:val="0000FF"/>
                  <w:u w:val="single"/>
                </w:rPr>
                <w:t>G/TBT/N/JPN/840</w:t>
              </w:r>
            </w:hyperlink>
          </w:p>
        </w:tc>
      </w:tr>
      <w:tr w14:paraId="0D26AE88" w14:textId="77777777" w:rsidTr="00DB13FE">
        <w:tblPrEx>
          <w:tblW w:w="5000" w:type="pct"/>
          <w:tblLayout w:type="fixed"/>
          <w:tblLook w:val="0000"/>
        </w:tblPrEx>
        <w:tc>
          <w:tcPr>
            <w:tcW w:w="607" w:type="dxa"/>
          </w:tcPr>
          <w:p w:rsidR="00EE3A11" w:rsidRPr="002F6A28" w:rsidP="002F6A28" w14:paraId="7069B1E8" w14:textId="77777777">
            <w:pPr>
              <w:spacing w:before="120" w:after="120"/>
              <w:jc w:val="left"/>
              <w:rPr>
                <w:b/>
              </w:rPr>
            </w:pPr>
            <w:r w:rsidRPr="002F6A28">
              <w:rPr>
                <w:b/>
              </w:rPr>
              <w:t>9.</w:t>
            </w:r>
          </w:p>
        </w:tc>
        <w:tc>
          <w:tcPr>
            <w:tcW w:w="8373" w:type="dxa"/>
          </w:tcPr>
          <w:p w:rsidR="00EE3A11" w:rsidRPr="002F6A28" w:rsidP="008953C4" w14:paraId="21DAF935" w14:textId="77777777">
            <w:pPr>
              <w:spacing w:before="120" w:after="120"/>
            </w:pPr>
            <w:r w:rsidRPr="002F6A28">
              <w:rPr>
                <w:b/>
              </w:rPr>
              <w:t>Proposed date of adoption:</w:t>
            </w:r>
            <w:r w:rsidRPr="00C379C8">
              <w:t xml:space="preserve"> June, 2026</w:t>
            </w:r>
          </w:p>
          <w:p w:rsidR="00EE3A11" w:rsidRPr="002F6A28" w:rsidP="008953C4" w14:paraId="68973DB1" w14:textId="77777777">
            <w:pPr>
              <w:spacing w:after="120"/>
            </w:pPr>
            <w:r w:rsidRPr="002F6A28">
              <w:rPr>
                <w:b/>
              </w:rPr>
              <w:t>Proposed date of entry into force:</w:t>
            </w:r>
            <w:r w:rsidRPr="00C379C8">
              <w:t xml:space="preserve"> June, 2026</w:t>
            </w:r>
          </w:p>
        </w:tc>
      </w:tr>
      <w:tr w14:paraId="681AF468" w14:textId="77777777" w:rsidTr="00DB13FE">
        <w:tblPrEx>
          <w:tblW w:w="5000" w:type="pct"/>
          <w:tblLayout w:type="fixed"/>
          <w:tblLook w:val="0000"/>
        </w:tblPrEx>
        <w:tc>
          <w:tcPr>
            <w:tcW w:w="607" w:type="dxa"/>
            <w:tcBorders>
              <w:bottom w:val="double" w:sz="4" w:space="0" w:color="auto"/>
            </w:tcBorders>
          </w:tcPr>
          <w:p w:rsidR="00F85C99" w:rsidRPr="002F6A28" w:rsidP="002F6A28" w14:paraId="20025B3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572359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7E5E7C" w14:textId="77777777">
            <w:pPr>
              <w:spacing w:before="120" w:after="120"/>
              <w:rPr>
                <w:bCs/>
              </w:rPr>
            </w:pPr>
            <w:r w:rsidRPr="002F6A28">
              <w:rPr>
                <w:b/>
              </w:rPr>
              <w:t>Final date for comments:</w:t>
            </w:r>
            <w:r w:rsidRPr="00C379C8" w:rsidR="00EE3A11">
              <w:t xml:space="preserve"> 14 April 2026</w:t>
            </w:r>
          </w:p>
          <w:p w:rsidR="000C3B6C" w:rsidRPr="00E3324D" w:rsidP="000C3B6C" w14:paraId="5FFB8E3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08BC5A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2A39D6" w14:textId="77777777">
            <w:r w:rsidRPr="00CE6C29">
              <w:t>Japan Enquiry Point</w:t>
            </w:r>
          </w:p>
          <w:p w:rsidR="00CE6C29" w:rsidRPr="00CE6C29" w:rsidP="000C3B6C" w14:paraId="77F999FC" w14:textId="77777777">
            <w:r w:rsidRPr="00CE6C29">
              <w:t>International Trade Division, Economic Affairs Bureau, Ministry of Foreign Affairs</w:t>
            </w:r>
          </w:p>
          <w:p w:rsidR="00CE6C29" w:rsidRPr="00CE6C29" w:rsidP="000C3B6C" w14:paraId="3D95512F" w14:textId="77777777">
            <w:r w:rsidRPr="00CE6C29">
              <w:t>Fax: (+81 3) 5501 8343</w:t>
            </w:r>
          </w:p>
          <w:p w:rsidR="00CE6C29" w:rsidRPr="00CE6C29" w:rsidP="000C3B6C" w14:paraId="24583CA3" w14:textId="77777777">
            <w:pPr>
              <w:spacing w:after="120"/>
            </w:pPr>
            <w:r w:rsidRPr="00CE6C29">
              <w:t xml:space="preserve">E-mail: </w:t>
            </w:r>
            <w:hyperlink r:id="rId6" w:history="1">
              <w:r w:rsidRPr="00CE6C29">
                <w:rPr>
                  <w:color w:val="0000FF"/>
                  <w:u w:val="single"/>
                </w:rPr>
                <w:t>enquiry@mofa.go.jp</w:t>
              </w:r>
            </w:hyperlink>
          </w:p>
        </w:tc>
      </w:tr>
    </w:tbl>
    <w:p w:rsidR="00EE3A11" w:rsidRPr="002F6A28" w:rsidP="00887259" w14:paraId="6D1F26A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2AA53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674A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26966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5C939C" w14:textId="77777777">
    <w:pPr>
      <w:pStyle w:val="Header"/>
      <w:pBdr>
        <w:bottom w:val="single" w:sz="4" w:space="1" w:color="auto"/>
      </w:pBdr>
      <w:tabs>
        <w:tab w:val="clear" w:pos="4513"/>
        <w:tab w:val="clear" w:pos="9027"/>
      </w:tabs>
      <w:jc w:val="center"/>
    </w:pPr>
    <w:r w:rsidRPr="002F6A28">
      <w:t>tbtSymbol</w:t>
    </w:r>
  </w:p>
  <w:p w:rsidR="009239F7" w:rsidRPr="002F6A28" w:rsidP="009239F7" w14:paraId="4497B4FE" w14:textId="77777777">
    <w:pPr>
      <w:pStyle w:val="Header"/>
      <w:pBdr>
        <w:bottom w:val="single" w:sz="4" w:space="1" w:color="auto"/>
      </w:pBdr>
      <w:tabs>
        <w:tab w:val="clear" w:pos="4513"/>
        <w:tab w:val="clear" w:pos="9027"/>
      </w:tabs>
      <w:jc w:val="center"/>
    </w:pPr>
  </w:p>
  <w:p w:rsidR="009239F7" w:rsidRPr="002F6A28" w:rsidP="009239F7" w14:paraId="0B074E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609F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559B97" w14:textId="77777777">
    <w:pPr>
      <w:pStyle w:val="Header"/>
      <w:pBdr>
        <w:bottom w:val="single" w:sz="4" w:space="1" w:color="auto"/>
      </w:pBdr>
      <w:tabs>
        <w:tab w:val="clear" w:pos="4513"/>
        <w:tab w:val="clear" w:pos="9027"/>
      </w:tabs>
      <w:jc w:val="center"/>
    </w:pPr>
    <w:bookmarkStart w:id="0" w:name="spsSymbolHeader"/>
    <w:r w:rsidRPr="002F6A28">
      <w:t>G/TBT/N/JPN/899</w:t>
    </w:r>
    <w:bookmarkEnd w:id="0"/>
  </w:p>
  <w:p w:rsidR="009239F7" w:rsidRPr="002F6A28" w:rsidP="009239F7" w14:paraId="4A3EA2F5" w14:textId="77777777">
    <w:pPr>
      <w:pStyle w:val="Header"/>
      <w:pBdr>
        <w:bottom w:val="single" w:sz="4" w:space="1" w:color="auto"/>
      </w:pBdr>
      <w:tabs>
        <w:tab w:val="clear" w:pos="4513"/>
        <w:tab w:val="clear" w:pos="9027"/>
      </w:tabs>
      <w:jc w:val="center"/>
    </w:pPr>
  </w:p>
  <w:p w:rsidR="009239F7" w:rsidRPr="002F6A28" w:rsidP="009239F7" w14:paraId="5FFE66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A37A2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FC69D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FBB7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CA9D2B" w14:textId="77777777">
          <w:pPr>
            <w:jc w:val="right"/>
            <w:rPr>
              <w:b/>
              <w:color w:val="FF0000"/>
              <w:szCs w:val="16"/>
            </w:rPr>
          </w:pPr>
        </w:p>
      </w:tc>
    </w:tr>
    <w:bookmarkEnd w:id="1"/>
    <w:tr w14:paraId="0C59325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76679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7165C0" w14:textId="77777777">
          <w:pPr>
            <w:jc w:val="right"/>
            <w:rPr>
              <w:b/>
              <w:szCs w:val="16"/>
            </w:rPr>
          </w:pPr>
        </w:p>
      </w:tc>
    </w:tr>
    <w:tr w14:paraId="26E834A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EC36C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FE329C" w14:textId="77777777">
          <w:pPr>
            <w:jc w:val="right"/>
            <w:rPr>
              <w:b/>
              <w:szCs w:val="16"/>
            </w:rPr>
          </w:pPr>
          <w:bookmarkStart w:id="2" w:name="bmkSymbols"/>
          <w:r w:rsidRPr="002F6A28">
            <w:rPr>
              <w:b/>
              <w:szCs w:val="16"/>
            </w:rPr>
            <w:t>G/TBT/N/JPN/899</w:t>
          </w:r>
          <w:bookmarkEnd w:id="2"/>
        </w:p>
      </w:tc>
    </w:tr>
    <w:tr w14:paraId="67BA589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37F9E7" w14:textId="77777777"/>
      </w:tc>
      <w:tc>
        <w:tcPr>
          <w:tcW w:w="5448" w:type="dxa"/>
          <w:gridSpan w:val="2"/>
          <w:shd w:val="clear" w:color="auto" w:fill="FFFFFF"/>
          <w:tcMar>
            <w:left w:w="108" w:type="dxa"/>
            <w:right w:w="108" w:type="dxa"/>
          </w:tcMar>
          <w:vAlign w:val="center"/>
        </w:tcPr>
        <w:p w:rsidR="00ED54E0" w:rsidRPr="009239F7" w:rsidP="00B801E9" w14:paraId="3F7ADE99" w14:textId="77777777">
          <w:pPr>
            <w:jc w:val="right"/>
            <w:rPr>
              <w:szCs w:val="16"/>
            </w:rPr>
          </w:pPr>
          <w:bookmarkStart w:id="3" w:name="spsDateDistribution"/>
          <w:bookmarkStart w:id="4" w:name="bmkDate"/>
          <w:r w:rsidRPr="009239F7">
            <w:rPr>
              <w:szCs w:val="16"/>
            </w:rPr>
            <w:t>13 February 2026</w:t>
          </w:r>
          <w:bookmarkEnd w:id="3"/>
          <w:bookmarkEnd w:id="4"/>
        </w:p>
      </w:tc>
    </w:tr>
    <w:tr w14:paraId="2D72A6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E57DDB" w14:textId="77777777">
          <w:pPr>
            <w:jc w:val="left"/>
            <w:rPr>
              <w:b/>
            </w:rPr>
          </w:pPr>
          <w:bookmarkStart w:id="5" w:name="bmkSerial"/>
          <w:r>
            <w:rPr>
              <w:rFonts w:ascii="Verdana" w:eastAsia="Verdana" w:hAnsi="Verdana" w:cs="Verdana"/>
              <w:b w:val="0"/>
              <w:color w:val="FF0000"/>
              <w:sz w:val="18"/>
            </w:rPr>
            <w:t>(26-1014)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1A35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CF1D0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67172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7F053E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99A8A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08584774">
    <w:abstractNumId w:val="9"/>
  </w:num>
  <w:num w:numId="2" w16cid:durableId="1630669835">
    <w:abstractNumId w:val="7"/>
  </w:num>
  <w:num w:numId="3" w16cid:durableId="328944827">
    <w:abstractNumId w:val="6"/>
  </w:num>
  <w:num w:numId="4" w16cid:durableId="271015810">
    <w:abstractNumId w:val="5"/>
  </w:num>
  <w:num w:numId="5" w16cid:durableId="1191602452">
    <w:abstractNumId w:val="4"/>
  </w:num>
  <w:num w:numId="6" w16cid:durableId="1682975921">
    <w:abstractNumId w:val="12"/>
  </w:num>
  <w:num w:numId="7" w16cid:durableId="1096753817">
    <w:abstractNumId w:val="11"/>
  </w:num>
  <w:num w:numId="8" w16cid:durableId="712771533">
    <w:abstractNumId w:val="10"/>
  </w:num>
  <w:num w:numId="9" w16cid:durableId="1158695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8576898">
    <w:abstractNumId w:val="13"/>
  </w:num>
  <w:num w:numId="11" w16cid:durableId="2143570925">
    <w:abstractNumId w:val="8"/>
  </w:num>
  <w:num w:numId="12" w16cid:durableId="1478958335">
    <w:abstractNumId w:val="3"/>
  </w:num>
  <w:num w:numId="13" w16cid:durableId="1235050812">
    <w:abstractNumId w:val="2"/>
  </w:num>
  <w:num w:numId="14" w16cid:durableId="611589300">
    <w:abstractNumId w:val="1"/>
  </w:num>
  <w:num w:numId="15" w16cid:durableId="1777946920">
    <w:abstractNumId w:val="0"/>
  </w:num>
  <w:num w:numId="16" w16cid:durableId="255406417">
    <w:abstractNumId w:val="14"/>
  </w:num>
  <w:num w:numId="17" w16cid:durableId="96142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16FA"/>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25F"/>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264F"/>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606E7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JPN/26_00736_00_e.pdf" TargetMode="External" /><Relationship Id="rId6" Type="http://schemas.openxmlformats.org/officeDocument/2006/relationships/hyperlink" Target="mailto:enquiry@mofa.go.jp" TargetMode="External" /><Relationship Id="rId7" Type="http://schemas.openxmlformats.org/officeDocument/2006/relationships/hyperlink" Target="https://www.japaneselawtranslation.go.jp/en/laws/view/3205" TargetMode="External" /><Relationship Id="rId8" Type="http://schemas.openxmlformats.org/officeDocument/2006/relationships/hyperlink" Target="https://eping.wto.org/en/Search/Index?viewData=G/TBT/N/JPN/840"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2026-02-13T08:45:00Z</dcterms:created>
  <dcterms:modified xsi:type="dcterms:W3CDTF">2026-02-13T08:45:00Z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