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35249FB" w14:textId="77777777">
      <w:pPr>
        <w:pStyle w:val="Title"/>
      </w:pPr>
      <w:r w:rsidRPr="002F663C">
        <w:t>NOTIFICATION</w:t>
      </w:r>
    </w:p>
    <w:p w:rsidR="002F663C" w:rsidRPr="002F663C" w:rsidP="00DD3DD7" w14:paraId="36ED1AD2" w14:textId="77777777">
      <w:pPr>
        <w:pStyle w:val="Title3"/>
      </w:pPr>
      <w:r w:rsidRPr="002F663C">
        <w:t>Addendum</w:t>
      </w:r>
    </w:p>
    <w:p w:rsidR="002F663C" w:rsidP="001E2E4A" w14:paraId="412AAED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30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1D829C64" w14:textId="77777777">
      <w:pPr>
        <w:rPr>
          <w:rFonts w:eastAsia="Calibri" w:cs="Times New Roman"/>
        </w:rPr>
      </w:pPr>
    </w:p>
    <w:p w:rsidR="002F663C" w:rsidRPr="002F663C" w:rsidP="002F663C" w14:paraId="36B66ED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FC6DEAA" w14:textId="77777777">
      <w:pPr>
        <w:rPr>
          <w:rFonts w:eastAsia="Calibri" w:cs="Times New Roman"/>
        </w:rPr>
      </w:pPr>
    </w:p>
    <w:p w:rsidR="00C14444" w:rsidRPr="002F663C" w:rsidP="002F663C" w14:paraId="5B58C7D8" w14:textId="77777777">
      <w:pPr>
        <w:rPr>
          <w:rFonts w:eastAsia="Calibri" w:cs="Times New Roman"/>
        </w:rPr>
      </w:pPr>
    </w:p>
    <w:p w:rsidR="002F663C" w:rsidRPr="002F663C" w:rsidP="002F663C" w14:paraId="77F78A2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Notice of SB 54 Plastic Pollution Prevention and Packaging Producer Responsibility Act Permanent Regulations</w:t>
      </w:r>
    </w:p>
    <w:p w:rsidR="002F663C" w:rsidRPr="002F663C" w:rsidP="002F663C" w14:paraId="6E7AD39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6D8E68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9149D0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24DEA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1123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8FEB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C41B9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2936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178B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9F00D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7619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DC3C1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9DC3B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3845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D9F0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D3F32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D64C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34D0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8483A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7FE5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91A3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B4885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2D312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F594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946423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767B47D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Proposed Changes to the SB 54 Plastic Pollution Prevention and Packaging Producer Responsibility Act Permanent Regulations 15-Day Comment Period</w:t>
            </w:r>
          </w:p>
          <w:p w:rsidR="00082727" w:rsidP="00C14444" w14:paraId="1083FE3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https://calrecycle.ca.gov/Laws/Rulemaking/SB54Regulations/</w:t>
              </w:r>
            </w:hyperlink>
          </w:p>
          <w:p w:rsidR="00082727" w:rsidP="00C14444" w14:paraId="32BB9563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https://members.wto.org/crnattachments/2026/TBT/USA/modification/26_00645_00_e.pdf</w:t>
              </w:r>
            </w:hyperlink>
          </w:p>
          <w:p w:rsidR="00082727" w:rsidP="00C14444" w14:paraId="615ECCE8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https://members.wto.org/crnattachments/2026/TBT/USA/modification/26_00645_01_e.pdf</w:t>
              </w:r>
            </w:hyperlink>
          </w:p>
          <w:p w:rsidR="002F663C" w:rsidRPr="002F663C" w:rsidP="00C14444" w14:paraId="0CE7C73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13 February 2026</w:t>
            </w:r>
          </w:p>
        </w:tc>
      </w:tr>
      <w:tr w14:paraId="28B8F4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71F5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CD3E9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19938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A8BC45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EF7C0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E19108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29C650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California Department of Resources Recycling and Recovery (CalRecycle) is providing an additional 15-day public comment period, which began 29 January 2026 and ends on 13 February 2026.</w:t>
      </w:r>
    </w:p>
    <w:p w:rsidR="00114982" w:rsidRPr="002F663C" w:rsidP="00B16ACF" w14:paraId="14DBE6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Current Documents</w:t>
      </w:r>
    </w:p>
    <w:p w:rsidR="00114982" w:rsidRPr="002F663C" w:rsidP="00B16ACF" w14:paraId="532B6D5A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b/>
            <w:bCs/>
            <w:color w:val="0000FF"/>
            <w:szCs w:val="18"/>
            <w:u w:val="single"/>
          </w:rPr>
          <w:t>Notice of 15-Day Changes to Proposed Rulemaking</w:t>
        </w:r>
      </w:hyperlink>
      <w:r w:rsidRPr="002F663C" w:rsidR="00516F04">
        <w:rPr>
          <w:rFonts w:eastAsia="Calibri" w:cs="Times New Roman"/>
          <w:b/>
          <w:bCs/>
          <w:szCs w:val="18"/>
        </w:rPr>
        <w:t>.</w:t>
      </w:r>
      <w:r w:rsidRPr="002F663C" w:rsidR="00516F04">
        <w:rPr>
          <w:rFonts w:eastAsia="Calibri" w:cs="Times New Roman"/>
          <w:szCs w:val="18"/>
        </w:rPr>
        <w:t xml:space="preserve"> The notice of changes that have been made to the original proposed regulations.</w:t>
      </w:r>
    </w:p>
    <w:p w:rsidR="00114982" w:rsidRPr="002F663C" w:rsidP="00B16ACF" w14:paraId="440EFEBF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b/>
            <w:bCs/>
            <w:color w:val="0000FF"/>
            <w:szCs w:val="18"/>
            <w:u w:val="single"/>
          </w:rPr>
          <w:t>Updated Proposed Regulation Text</w:t>
        </w:r>
      </w:hyperlink>
      <w:r w:rsidRPr="002F663C" w:rsidR="00516F04">
        <w:rPr>
          <w:rFonts w:eastAsia="Calibri" w:cs="Times New Roman"/>
          <w:szCs w:val="18"/>
        </w:rPr>
        <w:t>. The updated express language that shows any proposed adoption, amendment, or deletion to the regulations.</w:t>
      </w:r>
    </w:p>
    <w:p w:rsidR="00114982" w:rsidRPr="002F663C" w:rsidP="00B16ACF" w14:paraId="0E4FB231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b/>
            <w:bCs/>
            <w:color w:val="0000FF"/>
            <w:szCs w:val="18"/>
            <w:u w:val="single"/>
          </w:rPr>
          <w:t>Notice of Proposed Action</w:t>
        </w:r>
      </w:hyperlink>
      <w:r w:rsidRPr="002F663C" w:rsidR="00516F04">
        <w:rPr>
          <w:rFonts w:eastAsia="Calibri" w:cs="Times New Roman"/>
          <w:b/>
          <w:bCs/>
          <w:szCs w:val="18"/>
        </w:rPr>
        <w:t xml:space="preserve">. </w:t>
      </w:r>
      <w:r w:rsidRPr="002F663C" w:rsidR="00516F04">
        <w:rPr>
          <w:rFonts w:eastAsia="Calibri" w:cs="Times New Roman"/>
          <w:szCs w:val="18"/>
        </w:rPr>
        <w:t>The notice of proposed adoption, amendment, or repeal of regulations.</w:t>
      </w:r>
    </w:p>
    <w:p w:rsidR="00114982" w:rsidRPr="002F663C" w:rsidP="00B16ACF" w14:paraId="2273BC3F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b/>
            <w:bCs/>
            <w:color w:val="0000FF"/>
            <w:szCs w:val="18"/>
            <w:u w:val="single"/>
          </w:rPr>
          <w:t>Proposed Regulation Text</w:t>
        </w:r>
      </w:hyperlink>
      <w:r w:rsidRPr="002F663C" w:rsidR="00516F04">
        <w:rPr>
          <w:rFonts w:eastAsia="Calibri" w:cs="Times New Roman"/>
          <w:b/>
          <w:bCs/>
          <w:szCs w:val="18"/>
        </w:rPr>
        <w:t xml:space="preserve">. </w:t>
      </w:r>
      <w:r w:rsidRPr="002F663C" w:rsidR="00516F04">
        <w:rPr>
          <w:rFonts w:eastAsia="Calibri" w:cs="Times New Roman"/>
          <w:szCs w:val="18"/>
        </w:rPr>
        <w:t>The express language that shows any proposed adoption, amendment, or deletion to the regulations.</w:t>
      </w:r>
    </w:p>
    <w:p w:rsidR="00114982" w:rsidRPr="002F663C" w:rsidP="00B16ACF" w14:paraId="4D098A70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b/>
            <w:bCs/>
            <w:color w:val="0000FF"/>
            <w:szCs w:val="18"/>
            <w:u w:val="single"/>
          </w:rPr>
          <w:t>Initial Statement of Reasons</w:t>
        </w:r>
      </w:hyperlink>
      <w:r w:rsidRPr="002F663C" w:rsidR="00516F04">
        <w:rPr>
          <w:rFonts w:eastAsia="Calibri" w:cs="Times New Roman"/>
          <w:b/>
          <w:bCs/>
          <w:szCs w:val="18"/>
        </w:rPr>
        <w:t>.</w:t>
      </w:r>
      <w:r w:rsidRPr="002F663C" w:rsidR="00516F04">
        <w:rPr>
          <w:rFonts w:eastAsia="Calibri" w:cs="Times New Roman"/>
          <w:szCs w:val="18"/>
        </w:rPr>
        <w:t xml:space="preserve"> An explanation of all proposed changes to the regulations.</w:t>
      </w:r>
    </w:p>
    <w:p w:rsidR="00114982" w:rsidRPr="002F663C" w:rsidP="00B16ACF" w14:paraId="0210C47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WTO Members and their stakeholders are asked to submit comments to the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13 February 2026. Comments received by the USA TBT Enquiry Point from WTO Members and their stakeholders will be shared with CalRecycle if received within the comment period. </w:t>
      </w:r>
      <w:r w:rsidRPr="002F663C">
        <w:rPr>
          <w:rFonts w:eastAsia="Calibri" w:cs="Times New Roman"/>
          <w:i/>
          <w:iCs/>
          <w:szCs w:val="18"/>
        </w:rPr>
        <w:t xml:space="preserve">Comments will be submitted electronically: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SB 54 Plastic Pollution Prevention and Packaging Producer Responsibility Act 15-Day Comment Period</w:t>
        </w:r>
      </w:hyperlink>
    </w:p>
    <w:p w:rsidR="00114982" w:rsidRPr="002F663C" w:rsidP="00B16ACF" w14:paraId="584D60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Background:</w:t>
      </w:r>
      <w:r w:rsidRPr="002F663C">
        <w:rPr>
          <w:rFonts w:eastAsia="Calibri" w:cs="Times New Roman"/>
          <w:szCs w:val="18"/>
        </w:rPr>
        <w:t xml:space="preserve"> CalRecycle is proposing permanent regulations for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Senate Bill (SB) 54.</w:t>
        </w:r>
      </w:hyperlink>
    </w:p>
    <w:p w:rsidR="00114982" w:rsidRPr="002F663C" w:rsidP="00B16ACF" w14:paraId="2B891BF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SB 54 establishes the Plastic Pollution Prevention and Packaging Producer Responsibility Act, which imposes minimum content requirements for single-use packaging and single-use plastic food service ware, to be achieved through an extended producer responsibility (EPR) program.</w:t>
      </w:r>
    </w:p>
    <w:p w:rsidR="00114982" w:rsidRPr="002F663C" w:rsidP="00B16ACF" w14:paraId="460351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California's landmark packaging law is the most significant overhaul of California's plastics and packaging recycling policy in history. It goes further than any other state on cutting single-use plastic at the source and represents a giant step toward a more circular economy that is essential to combat climate change.</w:t>
      </w:r>
    </w:p>
    <w:p w:rsidR="00114982" w:rsidRPr="002F663C" w:rsidP="00B16ACF" w14:paraId="0848B2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law establishes California's largest EPR program by regulating several thousand producers — as many as an estimated 5,741 — whereas other California EPR programs regulate fewer than 1,000 producers.</w:t>
      </w:r>
    </w:p>
    <w:p w:rsidR="00114982" w:rsidRPr="002F663C" w:rsidP="00B16ACF" w14:paraId="6801C38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legislation shifts the plastic pollution burden from consumers to producers, typically the companies that create — or package their products in — single-use packaging and single-use plastic food service ware. Producers must pay $5 billion over 10 years — $500 million per year beginning in 2027 — to:</w:t>
      </w:r>
    </w:p>
    <w:p w:rsidR="00114982" w:rsidRPr="002F663C" w:rsidP="00B16ACF" w14:paraId="26B65787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Address the environmental impacts of plastic pollution and</w:t>
      </w:r>
    </w:p>
    <w:p w:rsidR="00114982" w:rsidRPr="002F663C" w:rsidP="00B16ACF" w14:paraId="3C488ED7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Aid affected environmental justice communities most impacted by the damaging effects of single-use plastic waste.</w:t>
      </w:r>
    </w:p>
    <w:p w:rsidR="00114982" w:rsidRPr="002F663C" w:rsidP="00B16ACF" w14:paraId="469C9BC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law requires producers to ensure that by 2032:</w:t>
      </w:r>
    </w:p>
    <w:p w:rsidR="00114982" w:rsidRPr="002F663C" w:rsidP="00B16ACF" w14:paraId="0112158A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100% of single-use packaging and single-use plastic food service ware sold in the state is recyclable or compostable</w:t>
      </w:r>
    </w:p>
    <w:p w:rsidR="00114982" w:rsidRPr="002F663C" w:rsidP="00B16ACF" w14:paraId="2DD11198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65% of single-use plastic packaging and single-use food service ware is recycled and</w:t>
      </w:r>
    </w:p>
    <w:p w:rsidR="00114982" w:rsidRPr="002F663C" w:rsidP="00B16ACF" w14:paraId="489CD27B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25% reduction, compared to 2023, in the sale or distribution of single-use plastic packaging and single-use food service ware.</w:t>
      </w:r>
    </w:p>
    <w:p w:rsidR="00114982" w:rsidRPr="002F663C" w:rsidP="00B16ACF" w14:paraId="43438A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law requires CalRecycle to adopt permanent regulations.</w:t>
      </w:r>
    </w:p>
    <w:p w:rsidR="00114982" w:rsidRPr="002F663C" w:rsidP="00B16ACF" w14:paraId="11380D6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SB 54 Plastic Pollution Prevention and Packaging Producer Responsibility Act Permanent Regulations:</w:t>
      </w:r>
    </w:p>
    <w:p w:rsidR="00114982" w:rsidRPr="002F663C" w:rsidP="00B16ACF" w14:paraId="2E666403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https://calrecycle.ca.gov/Laws/Rulemaking/SB54Regulations/</w:t>
        </w:r>
      </w:hyperlink>
    </w:p>
    <w:p w:rsidR="006C5A96" w:rsidP="006C5A96" w14:paraId="291780C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5B4739E" w14:textId="77777777">
      <w:pPr>
        <w:jc w:val="center"/>
        <w:rPr>
          <w:b/>
        </w:rPr>
      </w:pPr>
    </w:p>
    <w:p w:rsidR="00A1565D" w:rsidP="003971FF" w14:paraId="76C42AA5" w14:textId="77777777">
      <w:pPr>
        <w:jc w:val="center"/>
        <w:rPr>
          <w:b/>
        </w:rPr>
      </w:pPr>
    </w:p>
    <w:sectPr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E8039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2058F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ED37A59" w14:textId="77777777">
      <w:r>
        <w:separator/>
      </w:r>
    </w:p>
  </w:footnote>
  <w:footnote w:type="continuationSeparator" w:id="1">
    <w:p w:rsidR="004D3A6A" w:rsidP="00ED54E0" w14:paraId="52971ADC" w14:textId="77777777">
      <w:r>
        <w:continuationSeparator/>
      </w:r>
    </w:p>
  </w:footnote>
  <w:footnote w:id="2">
    <w:p w:rsidR="007F6EA2" w14:paraId="13FC92B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60D5D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9D3CC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5354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0DD17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2ADBE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G/TBT/N/USA/2088/Rev.1/Add.1</w:t>
    </w:r>
    <w:bookmarkEnd w:id="3"/>
  </w:p>
  <w:p w:rsidR="00DD3DD7" w:rsidRPr="00DD3DD7" w:rsidP="00DD3DD7" w14:paraId="6E7EFE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F51C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5561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1CAB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63A0D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1F556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25EEC9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3EC788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D9FA2A" w14:textId="77777777">
          <w:pPr>
            <w:jc w:val="right"/>
            <w:rPr>
              <w:b/>
              <w:szCs w:val="16"/>
            </w:rPr>
          </w:pPr>
        </w:p>
      </w:tc>
    </w:tr>
    <w:tr w14:paraId="1CF4315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A7DDD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8F71BD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G/TBT/N/USA/2088/Rev.1/Add.1</w:t>
          </w:r>
          <w:bookmarkEnd w:id="4"/>
        </w:p>
        <w:p w:rsidR="00C14444" w:rsidRPr="00C14444" w:rsidP="00C14444" w14:paraId="0AF2BAC8" w14:textId="77777777">
          <w:pPr>
            <w:jc w:val="center"/>
            <w:rPr>
              <w:szCs w:val="16"/>
            </w:rPr>
          </w:pPr>
        </w:p>
      </w:tc>
    </w:tr>
    <w:tr w14:paraId="51896F9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14E62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CDB44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February 2026</w:t>
          </w:r>
          <w:bookmarkEnd w:id="5"/>
        </w:p>
      </w:tc>
    </w:tr>
    <w:tr w14:paraId="1AF65F2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8ADA5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(26-0713)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E7C17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96945F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AD425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D7086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6AE98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7267362">
    <w:abstractNumId w:val="9"/>
  </w:num>
  <w:num w:numId="2" w16cid:durableId="326901302">
    <w:abstractNumId w:val="7"/>
  </w:num>
  <w:num w:numId="3" w16cid:durableId="1961110532">
    <w:abstractNumId w:val="6"/>
  </w:num>
  <w:num w:numId="4" w16cid:durableId="1587108921">
    <w:abstractNumId w:val="5"/>
  </w:num>
  <w:num w:numId="5" w16cid:durableId="149715855">
    <w:abstractNumId w:val="4"/>
  </w:num>
  <w:num w:numId="6" w16cid:durableId="1188759464">
    <w:abstractNumId w:val="12"/>
  </w:num>
  <w:num w:numId="7" w16cid:durableId="860706017">
    <w:abstractNumId w:val="11"/>
  </w:num>
  <w:num w:numId="8" w16cid:durableId="646009140">
    <w:abstractNumId w:val="10"/>
  </w:num>
  <w:num w:numId="9" w16cid:durableId="256794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8483856">
    <w:abstractNumId w:val="13"/>
  </w:num>
  <w:num w:numId="11" w16cid:durableId="1341079884">
    <w:abstractNumId w:val="8"/>
  </w:num>
  <w:num w:numId="12" w16cid:durableId="1540387878">
    <w:abstractNumId w:val="3"/>
  </w:num>
  <w:num w:numId="13" w16cid:durableId="247466352">
    <w:abstractNumId w:val="2"/>
  </w:num>
  <w:num w:numId="14" w16cid:durableId="872184889">
    <w:abstractNumId w:val="1"/>
  </w:num>
  <w:num w:numId="15" w16cid:durableId="1660302282">
    <w:abstractNumId w:val="0"/>
  </w:num>
  <w:num w:numId="16" w16cid:durableId="15109447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892883913">
    <w:abstractNumId w:val="14"/>
  </w:num>
  <w:num w:numId="18" w16cid:durableId="802506522">
    <w:abstractNumId w:val="15"/>
  </w:num>
  <w:num w:numId="19" w16cid:durableId="7601016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4982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693C"/>
    <w:rsid w:val="00467032"/>
    <w:rsid w:val="0046754A"/>
    <w:rsid w:val="00467A46"/>
    <w:rsid w:val="004A220F"/>
    <w:rsid w:val="004C5A53"/>
    <w:rsid w:val="004D3A6A"/>
    <w:rsid w:val="004D4D19"/>
    <w:rsid w:val="004F203A"/>
    <w:rsid w:val="00516F04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2522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7E13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2E17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A70F6A"/>
  <w15:docId w15:val="{D3051B8D-AE1A-4C54-846E-EBB1A3CC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2.calrecycle.ca.gov/Docs/Web/138001" TargetMode="External" /><Relationship Id="rId11" Type="http://schemas.openxmlformats.org/officeDocument/2006/relationships/hyperlink" Target="https://www2.calrecycle.ca.gov/Docs/Web/138004" TargetMode="External" /><Relationship Id="rId12" Type="http://schemas.openxmlformats.org/officeDocument/2006/relationships/hyperlink" Target="https://www2.calrecycle.ca.gov/Docs/Web/131169" TargetMode="External" /><Relationship Id="rId13" Type="http://schemas.openxmlformats.org/officeDocument/2006/relationships/hyperlink" Target="https://www2.calrecycle.ca.gov/Docs/Web/131163" TargetMode="External" /><Relationship Id="rId14" Type="http://schemas.openxmlformats.org/officeDocument/2006/relationships/hyperlink" Target="https://www2.calrecycle.ca.gov/Docs/Web/131166" TargetMode="External" /><Relationship Id="rId15" Type="http://schemas.openxmlformats.org/officeDocument/2006/relationships/hyperlink" Target="mailto:usatbtep@nist.gov" TargetMode="External" /><Relationship Id="rId16" Type="http://schemas.openxmlformats.org/officeDocument/2006/relationships/hyperlink" Target="http://time-time.net/times/time-zones/usa-canada/current-eastern-time-est.php" TargetMode="External" /><Relationship Id="rId17" Type="http://schemas.openxmlformats.org/officeDocument/2006/relationships/hyperlink" Target="https://24timezones.com/time-zone/et" TargetMode="External" /><Relationship Id="rId18" Type="http://schemas.openxmlformats.org/officeDocument/2006/relationships/hyperlink" Target="https://calrecycle.commentinput.com/?id=3ikJbFpZN" TargetMode="External" /><Relationship Id="rId19" Type="http://schemas.openxmlformats.org/officeDocument/2006/relationships/hyperlink" Target="https://leginfo.legislature.ca.gov/faces/billTextClient.xhtml?bill_id=202120220SB54" TargetMode="External" /><Relationship Id="rId2" Type="http://schemas.openxmlformats.org/officeDocument/2006/relationships/settings" Target="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calrecycle.ca.gov/Laws/Rulemaking/SB54Regulations/" TargetMode="External" /><Relationship Id="rId8" Type="http://schemas.openxmlformats.org/officeDocument/2006/relationships/hyperlink" Target="https://members.wto.org/crnattachments/2026/TBT/USA/modification/26_00645_00_e.pdf" TargetMode="External" /><Relationship Id="rId9" Type="http://schemas.openxmlformats.org/officeDocument/2006/relationships/hyperlink" Target="https://members.wto.org/crnattachments/2026/TBT/USA/modification/26_00645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672585-915D-47B0-BB38-417AD43F07C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2026-02-02T11:15:00Z</dcterms:created>
  <dcterms:modified xsi:type="dcterms:W3CDTF">2026-02-02T11:36:00Z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