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54D431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0138C1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8F32EA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FF94D9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45232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0740AC9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ECE6B5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CA6EFB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A2250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187815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679E084" w14:textId="77777777">
            <w:pPr>
              <w:spacing w:after="120"/>
            </w:pPr>
            <w:r w:rsidRPr="003A3E55">
              <w:t>Superintendencia de Servicios Sanitarios (SISS)</w:t>
            </w:r>
          </w:p>
        </w:tc>
      </w:tr>
      <w:tr w14:paraId="02505B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B47D9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E73249C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5.6.2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5.7.1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 xml:space="preserve">3.2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 xml:space="preserve">, 7.2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>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D8556D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FDAB28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3FEB57D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Medidores para agua potable fría y agua caliente.</w:t>
            </w:r>
          </w:p>
        </w:tc>
      </w:tr>
      <w:tr w14:paraId="1ED3310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F61A5E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025D440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</w:t>
            </w:r>
            <w:r w:rsidRPr="003A3E55" w:rsidR="00AF251E">
              <w:t>NCh</w:t>
            </w:r>
            <w:r w:rsidRPr="003A3E55" w:rsidR="00AF251E">
              <w:t xml:space="preserve"> 3274/2: 2015 Medidores para agua potable fría y agua caliente — Parte 2: Métodos de ensayos; (132 página(s), en español)</w:t>
            </w:r>
          </w:p>
          <w:p w:rsidR="00145C22" w:rsidRPr="00F70F54" w:rsidP="003A3E55" w14:paraId="664C6C7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CEA33E7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5FD5E581" w14:textId="77777777">
            <w:pPr>
              <w:rPr>
                <w:bCs/>
              </w:rPr>
            </w:pPr>
            <w:r>
              <w:rPr>
                <w:bCs/>
              </w:rPr>
              <w:t>Empresa: SUBREI-001-26</w:t>
            </w:r>
          </w:p>
          <w:p w:rsidR="00F70F54" w:rsidP="003A3E55" w14:paraId="2BD275BC" w14:textId="77777777">
            <w:pPr>
              <w:rPr>
                <w:bCs/>
              </w:rPr>
            </w:pPr>
            <w:r>
              <w:rPr>
                <w:bCs/>
              </w:rPr>
              <w:t xml:space="preserve">Usuario: </w:t>
            </w:r>
            <w:r>
              <w:rPr>
                <w:bCs/>
              </w:rPr>
              <w:t>subrei</w:t>
            </w:r>
          </w:p>
          <w:p w:rsidR="00F70F54" w:rsidP="003A3E55" w14:paraId="43FB680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Contraseña: </w:t>
            </w:r>
            <w:r>
              <w:rPr>
                <w:bCs/>
              </w:rPr>
              <w:t>subrei</w:t>
            </w:r>
          </w:p>
        </w:tc>
      </w:tr>
      <w:tr w14:paraId="0A5CBD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70DD5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8CD332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norma es aplicable a la evaluación de tipo y pruebas de verificación de rutina de los medidores de agua para agua potable fría y agua caliente como se define en NCh3274/1. Los certificados de conformidad se deben emitir para los medidores de agua </w:t>
            </w:r>
            <w:r w:rsidRPr="003A3E55" w:rsidR="00AF251E">
              <w:t>de acuerdo a</w:t>
            </w:r>
            <w:r w:rsidRPr="003A3E55" w:rsidR="00AF251E">
              <w:t xml:space="preserve"> lo establecido en NCh3274/1.</w:t>
            </w:r>
          </w:p>
          <w:p w:rsidR="00AF251E" w:rsidRPr="003A3E55" w:rsidP="003A3E55" w14:paraId="532F9523" w14:textId="77777777">
            <w:pPr>
              <w:spacing w:before="120" w:after="120"/>
            </w:pPr>
            <w:r w:rsidRPr="003A3E55">
              <w:t>Esta norma precisa los detalles del programa de prueba, principios, equipos y procedimientos que se utilizan para la evaluación de tipo y verificación de rutina de un tipo de medidor.</w:t>
            </w:r>
          </w:p>
          <w:p w:rsidR="00AF251E" w:rsidRPr="003A3E55" w:rsidP="003A3E55" w14:paraId="63794E3B" w14:textId="77777777">
            <w:pPr>
              <w:spacing w:before="120" w:after="120"/>
            </w:pPr>
            <w:r w:rsidRPr="003A3E55">
              <w:t>Las disposiciones de esta norma también se aplican a los dispositivos auxiliares.</w:t>
            </w:r>
          </w:p>
          <w:p w:rsidR="00AF251E" w:rsidRPr="003A3E55" w:rsidP="003A3E55" w14:paraId="3FBB2A90" w14:textId="77777777">
            <w:pPr>
              <w:spacing w:before="120" w:after="120"/>
            </w:pPr>
            <w:r w:rsidRPr="003A3E55">
              <w:t>Las disposiciones incluyen requisitos para ensayar completamente el medidor de agua y para ensayar el transductor de medición (incluyendo el sensor de flujo o volumen) y la calculadora (incluyendo el dispositivo indicador) de un medidor de agua como unidades separadas.</w:t>
            </w:r>
          </w:p>
        </w:tc>
      </w:tr>
      <w:tr w14:paraId="359EA7A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2D2C35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A9C9F7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224154B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F7695" w14:paraId="229231BF" w14:textId="77777777">
            <w:pPr>
              <w:keepNext/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6F7695" w14:paraId="5D8B26D4" w14:textId="77777777">
            <w:pPr>
              <w:keepNext/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6F7695" w:rsidP="006F7695" w14:paraId="3E5D86EE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ISO 4064-1:2014|OIML R 49-1:2013, </w:t>
            </w:r>
            <w:r w:rsidRPr="006F7695">
              <w:rPr>
                <w:i/>
                <w:iCs/>
                <w:lang w:val="en-GB"/>
              </w:rPr>
              <w:t>Water meters for cold potable water and hot water - Part 1:Metrological and technical requirements.</w:t>
            </w:r>
          </w:p>
          <w:p w:rsidR="00AF251E" w:rsidRPr="006F7695" w:rsidP="006F7695" w14:paraId="250E323A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ISO 4064-3:2014|OIML R 49-3:2013, </w:t>
            </w:r>
            <w:r w:rsidRPr="006F7695">
              <w:rPr>
                <w:i/>
                <w:iCs/>
                <w:lang w:val="en-GB"/>
              </w:rPr>
              <w:t>Water meters for cold potable water and hot water - Part 3: Test report format.</w:t>
            </w:r>
          </w:p>
          <w:p w:rsidR="00AF251E" w:rsidRPr="006F7695" w:rsidP="006F7695" w14:paraId="2CA9A5C6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ISO/IEC Guide 98-3:2008, </w:t>
            </w:r>
            <w:r w:rsidRPr="006F7695">
              <w:rPr>
                <w:i/>
                <w:iCs/>
                <w:lang w:val="en-GB"/>
              </w:rPr>
              <w:t>Uncertainty of measurement - Part 3: Guide to the expression of uncertainty in measurement (GUM:1995).</w:t>
            </w:r>
          </w:p>
          <w:p w:rsidR="00AF251E" w:rsidRPr="006F7695" w:rsidP="006F7695" w14:paraId="03497A72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60068-2-1, </w:t>
            </w:r>
            <w:r w:rsidRPr="006F7695">
              <w:rPr>
                <w:i/>
                <w:iCs/>
                <w:lang w:val="en-GB"/>
              </w:rPr>
              <w:t>Environmental testing - Part 2-1: Tests - Test A: Cold.</w:t>
            </w:r>
          </w:p>
          <w:p w:rsidR="00AF251E" w:rsidRPr="006F7695" w:rsidP="006F7695" w14:paraId="34EB0EE7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60068-2-2, </w:t>
            </w:r>
            <w:r w:rsidRPr="006F7695">
              <w:rPr>
                <w:i/>
                <w:iCs/>
                <w:lang w:val="en-GB"/>
              </w:rPr>
              <w:t>Environmental testing - Part 2-2: Tests - Test B: Dry heat.</w:t>
            </w:r>
          </w:p>
          <w:p w:rsidR="00AF251E" w:rsidRPr="006F7695" w:rsidP="006F7695" w14:paraId="38A78332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60068-2-30, </w:t>
            </w:r>
            <w:r w:rsidRPr="006F7695">
              <w:rPr>
                <w:i/>
                <w:iCs/>
                <w:lang w:val="en-GB"/>
              </w:rPr>
              <w:t>Environmental testing - Part 2-30: Tests - Test Db: Damp heat, cyclic (12 h + 12 h cycle).</w:t>
            </w:r>
          </w:p>
          <w:p w:rsidR="00AF251E" w:rsidRPr="006F7695" w:rsidP="006F7695" w14:paraId="0D60E664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60068-2-31, </w:t>
            </w:r>
            <w:r w:rsidRPr="006F7695">
              <w:rPr>
                <w:i/>
                <w:iCs/>
                <w:lang w:val="en-GB"/>
              </w:rPr>
              <w:t>Environmental testing - Part 2-31: Tests - Test Ec: Rough handling shocks, primarily for equipment-type specimens.</w:t>
            </w:r>
          </w:p>
          <w:p w:rsidR="00AF251E" w:rsidRPr="006F7695" w:rsidP="006F7695" w14:paraId="597339E8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60068-2-47, </w:t>
            </w:r>
            <w:r w:rsidRPr="006F7695">
              <w:rPr>
                <w:i/>
                <w:iCs/>
                <w:lang w:val="en-GB"/>
              </w:rPr>
              <w:t>Environmental testing - Part 2-47: Tests - Mounting of specimens for vibration, impact and similar dynamic tests.</w:t>
            </w:r>
          </w:p>
          <w:p w:rsidR="00AF251E" w:rsidRPr="006F7695" w:rsidP="006F7695" w14:paraId="3481603C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60068-2-64, </w:t>
            </w:r>
            <w:r w:rsidRPr="006F7695">
              <w:rPr>
                <w:i/>
                <w:iCs/>
                <w:lang w:val="en-GB"/>
              </w:rPr>
              <w:t>Environmental testing - Part 2-64: Tests - Test Fh: Vibration, broadband random and guidance.</w:t>
            </w:r>
          </w:p>
          <w:p w:rsidR="00AF251E" w:rsidRPr="006F7695" w:rsidP="006F7695" w14:paraId="6255A74D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60068-3-4, </w:t>
            </w:r>
            <w:r w:rsidRPr="006F7695">
              <w:rPr>
                <w:i/>
                <w:iCs/>
                <w:lang w:val="en-GB"/>
              </w:rPr>
              <w:t>Environmental testing - Part 3-4: Supporting documentation and guidance - Damp heat tests.</w:t>
            </w:r>
          </w:p>
          <w:p w:rsidR="00AF251E" w:rsidRPr="006F7695" w:rsidP="006F7695" w14:paraId="0B001615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EC 60654-2, </w:t>
            </w:r>
            <w:r w:rsidRPr="006F7695">
              <w:rPr>
                <w:i/>
                <w:iCs/>
                <w:lang w:val="en-GB"/>
              </w:rPr>
              <w:t>Operating conditions for industrial process measurement and control equipment -Part 2: Power.</w:t>
            </w:r>
          </w:p>
          <w:p w:rsidR="00AF251E" w:rsidRPr="006F7695" w:rsidP="006F7695" w14:paraId="1D5BE6B1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61000-2-1, </w:t>
            </w:r>
            <w:r w:rsidRPr="006F7695">
              <w:rPr>
                <w:i/>
                <w:iCs/>
                <w:lang w:val="en-GB"/>
              </w:rPr>
              <w:t>Electromagnetic compatibility (EMC) - Part 2: Environment - Section 1: Description of the environment - Electromagnetic environment for low-frequency conducted disturbances and signaling in public power supply systems.</w:t>
            </w:r>
          </w:p>
          <w:p w:rsidR="00AF251E" w:rsidRPr="006F7695" w:rsidP="006F7695" w14:paraId="69ADDD94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61000-2-2, </w:t>
            </w:r>
            <w:r w:rsidRPr="006F7695">
              <w:rPr>
                <w:i/>
                <w:iCs/>
                <w:lang w:val="en-GB"/>
              </w:rPr>
              <w:t>Electromagnetic compatibility (EMC) - Part 2-2: Environment - Compatibility levels for low-frequency conducted disturbances and signaling in public low-voltage power supply systems.</w:t>
            </w:r>
          </w:p>
          <w:p w:rsidR="00AF251E" w:rsidRPr="006F7695" w:rsidP="006F7695" w14:paraId="4E1A6955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i/>
                <w:iCs/>
                <w:lang w:val="en-GB"/>
              </w:rPr>
              <w:t>IEC 61000-4-1, Electromagnetic compatibility (EMC) - Part 4-1: Testing and measurement techniques Overview of IEC 61000-4 series.</w:t>
            </w:r>
          </w:p>
          <w:p w:rsidR="00AF251E" w:rsidRPr="006F7695" w:rsidP="006F7695" w14:paraId="6647B14D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61000-4-2, </w:t>
            </w:r>
            <w:r w:rsidRPr="006F7695">
              <w:rPr>
                <w:i/>
                <w:iCs/>
                <w:lang w:val="en-GB"/>
              </w:rPr>
              <w:t>Electromagnetic compatibility (EMC) - Part 4-2: Testing and measurement techniques - Electrostatic discharge immunity test.</w:t>
            </w:r>
          </w:p>
          <w:p w:rsidR="00AF251E" w:rsidRPr="006F7695" w:rsidP="006F7695" w14:paraId="6769C57D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61000-4-3, </w:t>
            </w:r>
            <w:r w:rsidRPr="006F7695">
              <w:rPr>
                <w:i/>
                <w:iCs/>
                <w:lang w:val="en-GB"/>
              </w:rPr>
              <w:t>Electromagnetic compatibility (EMC) - Part 4-3: Testing and measurement techniques - Radiated, radio frequency, electromagnetic fi eld immunity test.</w:t>
            </w:r>
          </w:p>
          <w:p w:rsidR="00AF251E" w:rsidRPr="006F7695" w:rsidP="006F7695" w14:paraId="5FCA498A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61000-4-4, </w:t>
            </w:r>
            <w:r w:rsidRPr="006F7695">
              <w:rPr>
                <w:i/>
                <w:iCs/>
                <w:lang w:val="en-GB"/>
              </w:rPr>
              <w:t>Electromagnetic compatibility (EMC) - Part 4-4: Testing and measurement techniques - Electrical fast transient/burst immunity test.</w:t>
            </w:r>
          </w:p>
          <w:p w:rsidR="00AF251E" w:rsidRPr="006F7695" w:rsidP="006F7695" w14:paraId="6E741A02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61000-4-5, </w:t>
            </w:r>
            <w:r w:rsidRPr="006F7695">
              <w:rPr>
                <w:i/>
                <w:iCs/>
                <w:lang w:val="en-GB"/>
              </w:rPr>
              <w:t>Electromagnetic compatibility (EMC) - Part 4-5: Testing and measurement techniques - Surge immunity test.</w:t>
            </w:r>
          </w:p>
          <w:p w:rsidR="00AF251E" w:rsidRPr="006F7695" w:rsidP="006F7695" w14:paraId="7716A7A0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61000-4-6, </w:t>
            </w:r>
            <w:r w:rsidRPr="006F7695">
              <w:rPr>
                <w:i/>
                <w:iCs/>
                <w:lang w:val="en-GB"/>
              </w:rPr>
              <w:t>Electromagnetic compatibility (EMC) - Part 4-6: Testing and measurement techniques - Immunity to conducted disturbances, induced by radio-frequency fi elds.</w:t>
            </w:r>
          </w:p>
          <w:p w:rsidR="00AF251E" w:rsidRPr="006F7695" w:rsidP="006F7695" w14:paraId="3B298A5B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61000-4-11, </w:t>
            </w:r>
            <w:r w:rsidRPr="006F7695">
              <w:rPr>
                <w:i/>
                <w:iCs/>
                <w:lang w:val="en-GB"/>
              </w:rPr>
              <w:t>Electromagnetic compatibility (EMC) - Part 4-11: Testing and measurement techniques - Voltage dips, short interruptions and voltage variations immunity tests.</w:t>
            </w:r>
          </w:p>
          <w:p w:rsidR="00AF251E" w:rsidRPr="006F7695" w:rsidP="006F7695" w14:paraId="43AD87D2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61000-6-1, </w:t>
            </w:r>
            <w:r w:rsidRPr="006F7695">
              <w:rPr>
                <w:i/>
                <w:iCs/>
                <w:lang w:val="en-GB"/>
              </w:rPr>
              <w:t>Electromagnetic compatibility (EMC) - Part 6-1: Generic standards - Immunity for residential, commercial and light-industrial environments.</w:t>
            </w:r>
          </w:p>
          <w:p w:rsidR="00AF251E" w:rsidRPr="006F7695" w:rsidP="006F7695" w14:paraId="7340570E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IEC 61000-6-2, </w:t>
            </w:r>
            <w:r w:rsidRPr="006F7695">
              <w:rPr>
                <w:i/>
                <w:iCs/>
                <w:lang w:val="en-GB"/>
              </w:rPr>
              <w:t>Electromagnetic compatibility (EMC) - Part 6-2: Generic standards - Immunity for industrial environments.</w:t>
            </w:r>
          </w:p>
          <w:p w:rsidR="00AF251E" w:rsidRPr="006F7695" w:rsidP="006F7695" w14:paraId="0658B724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OIML D 11:2004, </w:t>
            </w:r>
            <w:r w:rsidRPr="006F7695">
              <w:rPr>
                <w:i/>
                <w:iCs/>
                <w:lang w:val="en-GB"/>
              </w:rPr>
              <w:t>General requirements for electronic measuring instruments.</w:t>
            </w:r>
          </w:p>
          <w:p w:rsidR="00AF251E" w:rsidRPr="006F7695" w:rsidP="006F7695" w14:paraId="147687B8" w14:textId="77777777">
            <w:pPr>
              <w:keepNext/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F7695">
              <w:rPr>
                <w:lang w:val="en-GB"/>
              </w:rPr>
              <w:t xml:space="preserve">OIML G 13:1989, </w:t>
            </w:r>
            <w:r w:rsidRPr="006F7695">
              <w:rPr>
                <w:i/>
                <w:iCs/>
                <w:lang w:val="en-GB"/>
              </w:rPr>
              <w:t>Planning of metrology and testing laboratories.</w:t>
            </w:r>
          </w:p>
        </w:tc>
      </w:tr>
      <w:tr w14:paraId="0CE58C4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F5AE2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CB58D5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BFBFB5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1C1E0C7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D4238B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08660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E258CA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abril de 2026</w:t>
            </w:r>
          </w:p>
          <w:p w:rsidR="005F0B7B" w:rsidRPr="000C0749" w:rsidP="005F0B7B" w14:paraId="11927D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BF4AB1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45520BF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40D6157B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7002DE35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39137EE1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3BF75FA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47D14045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78F3D2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D331E1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D78C2B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0669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716FC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7DBD8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815E4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951A5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G/TBT/N/CHL/782</w:t>
    </w:r>
    <w:bookmarkEnd w:id="0"/>
  </w:p>
  <w:p w:rsidR="00B531D9" w:rsidRPr="003A3E55" w:rsidP="00B531D9" w14:paraId="0C4F2A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4130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79EA23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04EB98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B2B7FB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ED0836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9C8B8E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7311E9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26FE59F" w14:textId="77777777">
          <w:pPr>
            <w:jc w:val="right"/>
            <w:rPr>
              <w:b/>
              <w:szCs w:val="18"/>
            </w:rPr>
          </w:pPr>
        </w:p>
      </w:tc>
    </w:tr>
    <w:tr w14:paraId="1AFE4E9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46AACA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B6EF6C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G/TBT/N/CHL/782</w:t>
          </w:r>
          <w:bookmarkEnd w:id="2"/>
        </w:p>
      </w:tc>
    </w:tr>
    <w:tr w14:paraId="7BD0C17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91AD5E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58C8B8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febrero de 2026</w:t>
          </w:r>
          <w:bookmarkEnd w:id="3"/>
          <w:bookmarkEnd w:id="4"/>
        </w:p>
      </w:tc>
    </w:tr>
    <w:tr w14:paraId="4B09B56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29B81E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(26-0709)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2D4067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60EEA1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E8077F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18854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538731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93218529">
    <w:abstractNumId w:val="8"/>
  </w:num>
  <w:num w:numId="2" w16cid:durableId="1463964826">
    <w:abstractNumId w:val="3"/>
  </w:num>
  <w:num w:numId="3" w16cid:durableId="1930844639">
    <w:abstractNumId w:val="2"/>
  </w:num>
  <w:num w:numId="4" w16cid:durableId="333462861">
    <w:abstractNumId w:val="1"/>
  </w:num>
  <w:num w:numId="5" w16cid:durableId="1853296259">
    <w:abstractNumId w:val="0"/>
  </w:num>
  <w:num w:numId="6" w16cid:durableId="902299663">
    <w:abstractNumId w:val="12"/>
  </w:num>
  <w:num w:numId="7" w16cid:durableId="1712461698">
    <w:abstractNumId w:val="10"/>
  </w:num>
  <w:num w:numId="8" w16cid:durableId="1982541692">
    <w:abstractNumId w:val="13"/>
  </w:num>
  <w:num w:numId="9" w16cid:durableId="330181108">
    <w:abstractNumId w:val="9"/>
  </w:num>
  <w:num w:numId="10" w16cid:durableId="947741009">
    <w:abstractNumId w:val="7"/>
  </w:num>
  <w:num w:numId="11" w16cid:durableId="799804885">
    <w:abstractNumId w:val="6"/>
  </w:num>
  <w:num w:numId="12" w16cid:durableId="491022917">
    <w:abstractNumId w:val="5"/>
  </w:num>
  <w:num w:numId="13" w16cid:durableId="2139756986">
    <w:abstractNumId w:val="4"/>
  </w:num>
  <w:num w:numId="14" w16cid:durableId="2108117765">
    <w:abstractNumId w:val="11"/>
  </w:num>
  <w:num w:numId="15" w16cid:durableId="313069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867423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6F7695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04C0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26A75"/>
    <w:rsid w:val="009304CB"/>
    <w:rsid w:val="0093775F"/>
    <w:rsid w:val="00946686"/>
    <w:rsid w:val="009613B7"/>
    <w:rsid w:val="009A0D78"/>
    <w:rsid w:val="009C190B"/>
    <w:rsid w:val="009D4654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53192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6E6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F4427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A303CD6-B20A-4B85-A284-45CBD2081FA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2026-02-02T11:07:00Z</dcterms:created>
  <dcterms:modified xsi:type="dcterms:W3CDTF">2026-02-02T11:19:00Z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