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1566BA3" w14:textId="77777777">
      <w:pPr>
        <w:pStyle w:val="Title"/>
        <w:rPr>
          <w:caps w:val="0"/>
          <w:kern w:val="0"/>
        </w:rPr>
      </w:pPr>
      <w:r w:rsidRPr="002F6A28">
        <w:rPr>
          <w:caps w:val="0"/>
          <w:kern w:val="0"/>
        </w:rPr>
        <w:t>NOTIFICATION</w:t>
      </w:r>
    </w:p>
    <w:p w:rsidR="009239F7" w:rsidRPr="002F6A28" w:rsidP="002F6A28" w14:paraId="4B6C48F8" w14:textId="77777777">
      <w:pPr>
        <w:jc w:val="center"/>
      </w:pPr>
      <w:r w:rsidRPr="002F6A28">
        <w:t>The following notification is being circulated in accordance with Article 10.6</w:t>
      </w:r>
    </w:p>
    <w:p w:rsidR="009239F7" w:rsidRPr="002F6A28" w:rsidP="002F6A28" w14:paraId="14383C7F"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5217425E" w14:textId="77777777" w:rsidTr="00DB13FE">
        <w:tblPrEx>
          <w:tblW w:w="5000" w:type="pct"/>
          <w:tblLayout w:type="fixed"/>
          <w:tblLook w:val="0000"/>
        </w:tblPrEx>
        <w:tc>
          <w:tcPr>
            <w:tcW w:w="607" w:type="dxa"/>
            <w:tcBorders>
              <w:top w:val="double" w:sz="4" w:space="0" w:color="auto"/>
            </w:tcBorders>
          </w:tcPr>
          <w:p w:rsidR="00F85C99" w:rsidRPr="002F6A28" w:rsidP="002F6A28" w14:paraId="4C7584EA" w14:textId="77777777">
            <w:pPr>
              <w:spacing w:before="120" w:after="120"/>
              <w:jc w:val="left"/>
            </w:pPr>
            <w:r w:rsidRPr="002F6A28">
              <w:rPr>
                <w:b/>
              </w:rPr>
              <w:t>1.</w:t>
            </w:r>
          </w:p>
        </w:tc>
        <w:tc>
          <w:tcPr>
            <w:tcW w:w="8373" w:type="dxa"/>
            <w:tcBorders>
              <w:top w:val="double" w:sz="4" w:space="0" w:color="auto"/>
            </w:tcBorders>
          </w:tcPr>
          <w:p w:rsidR="00F85C99" w:rsidRPr="002F6A28" w:rsidP="00C805B6" w14:paraId="5378E85D" w14:textId="77777777">
            <w:pPr>
              <w:spacing w:before="120" w:after="120"/>
            </w:pPr>
            <w:r w:rsidRPr="002F6A28">
              <w:rPr>
                <w:b/>
              </w:rPr>
              <w:t>Notifying Member:</w:t>
            </w:r>
            <w:r w:rsidRPr="00C92678" w:rsidR="00EE3A11">
              <w:t xml:space="preserve"> </w:t>
            </w:r>
            <w:r w:rsidRPr="00C92678" w:rsidR="00EE3A11">
              <w:rPr>
                <w:u w:val="single"/>
              </w:rPr>
              <w:t>UKRAINE</w:t>
            </w:r>
          </w:p>
          <w:p w:rsidR="00F85C99" w:rsidRPr="002F6A28" w:rsidP="002F6A28" w14:paraId="60770C14"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49B96F0E" w14:textId="77777777" w:rsidTr="00DB13FE">
        <w:tblPrEx>
          <w:tblW w:w="5000" w:type="pct"/>
          <w:tblLayout w:type="fixed"/>
          <w:tblLook w:val="0000"/>
        </w:tblPrEx>
        <w:tc>
          <w:tcPr>
            <w:tcW w:w="607" w:type="dxa"/>
          </w:tcPr>
          <w:p w:rsidR="00F85C99" w:rsidRPr="002F6A28" w:rsidP="002F6A28" w14:paraId="6159E797" w14:textId="77777777">
            <w:pPr>
              <w:spacing w:before="120" w:after="120"/>
              <w:jc w:val="left"/>
            </w:pPr>
            <w:r w:rsidRPr="002F6A28">
              <w:rPr>
                <w:b/>
              </w:rPr>
              <w:t>2.</w:t>
            </w:r>
          </w:p>
        </w:tc>
        <w:tc>
          <w:tcPr>
            <w:tcW w:w="8373" w:type="dxa"/>
          </w:tcPr>
          <w:p w:rsidR="00F85C99" w:rsidRPr="002F6A28" w:rsidP="000C3B6C" w14:paraId="511664B8" w14:textId="77777777">
            <w:pPr>
              <w:spacing w:before="120" w:after="120"/>
            </w:pPr>
            <w:r w:rsidRPr="002F6A28">
              <w:rPr>
                <w:b/>
              </w:rPr>
              <w:t>Agency responsible:</w:t>
            </w:r>
            <w:r w:rsidRPr="00C379C8" w:rsidR="00EE3A11">
              <w:t xml:space="preserve"> </w:t>
            </w:r>
          </w:p>
          <w:p w:rsidR="00EE3A11" w:rsidRPr="00C379C8" w:rsidP="000C3B6C" w14:paraId="6322D104" w14:textId="77777777">
            <w:pPr>
              <w:spacing w:after="120"/>
            </w:pPr>
            <w:r w:rsidRPr="00C379C8">
              <w:t>Verkhovna Rada of Ukraine</w:t>
            </w:r>
          </w:p>
        </w:tc>
      </w:tr>
      <w:tr w14:paraId="05916D04" w14:textId="77777777" w:rsidTr="00DB13FE">
        <w:tblPrEx>
          <w:tblW w:w="5000" w:type="pct"/>
          <w:tblLayout w:type="fixed"/>
          <w:tblLook w:val="0000"/>
        </w:tblPrEx>
        <w:tc>
          <w:tcPr>
            <w:tcW w:w="607" w:type="dxa"/>
          </w:tcPr>
          <w:p w:rsidR="00F85C99" w:rsidRPr="002F6A28" w:rsidP="002F6A28" w14:paraId="69E63570" w14:textId="77777777">
            <w:pPr>
              <w:spacing w:before="120" w:after="120"/>
              <w:jc w:val="left"/>
              <w:rPr>
                <w:b/>
              </w:rPr>
            </w:pPr>
            <w:r w:rsidRPr="002F6A28">
              <w:rPr>
                <w:b/>
              </w:rPr>
              <w:t>3.</w:t>
            </w:r>
          </w:p>
        </w:tc>
        <w:tc>
          <w:tcPr>
            <w:tcW w:w="8373" w:type="dxa"/>
          </w:tcPr>
          <w:p w:rsidR="00F85C99" w:rsidRPr="0058336F" w:rsidP="002F6A28" w14:paraId="3F9D0339"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7F193DFF" w14:textId="77777777" w:rsidTr="00DB13FE">
        <w:tblPrEx>
          <w:tblW w:w="5000" w:type="pct"/>
          <w:tblLayout w:type="fixed"/>
          <w:tblLook w:val="0000"/>
        </w:tblPrEx>
        <w:tc>
          <w:tcPr>
            <w:tcW w:w="607" w:type="dxa"/>
          </w:tcPr>
          <w:p w:rsidR="00F85C99" w:rsidRPr="002F6A28" w:rsidP="002F6A28" w14:paraId="370FD49F" w14:textId="77777777">
            <w:pPr>
              <w:spacing w:before="120" w:after="120"/>
              <w:jc w:val="left"/>
            </w:pPr>
            <w:r w:rsidRPr="002F6A28">
              <w:rPr>
                <w:b/>
              </w:rPr>
              <w:t>4.</w:t>
            </w:r>
          </w:p>
        </w:tc>
        <w:tc>
          <w:tcPr>
            <w:tcW w:w="8373" w:type="dxa"/>
          </w:tcPr>
          <w:p w:rsidR="00F85C99" w:rsidRPr="002F6A28" w:rsidP="002F6A28" w14:paraId="755CAB01"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Veterinary drugs, animal feed</w:t>
            </w:r>
          </w:p>
        </w:tc>
      </w:tr>
      <w:tr w14:paraId="235E448B" w14:textId="77777777" w:rsidTr="00DB13FE">
        <w:tblPrEx>
          <w:tblW w:w="5000" w:type="pct"/>
          <w:tblLayout w:type="fixed"/>
          <w:tblLook w:val="0000"/>
        </w:tblPrEx>
        <w:tc>
          <w:tcPr>
            <w:tcW w:w="607" w:type="dxa"/>
          </w:tcPr>
          <w:p w:rsidR="00F85C99" w:rsidRPr="002F6A28" w:rsidP="002F6A28" w14:paraId="066C4A90" w14:textId="77777777">
            <w:pPr>
              <w:spacing w:before="120" w:after="120"/>
              <w:jc w:val="left"/>
            </w:pPr>
            <w:r w:rsidRPr="002F6A28">
              <w:rPr>
                <w:b/>
              </w:rPr>
              <w:t>5.</w:t>
            </w:r>
          </w:p>
        </w:tc>
        <w:tc>
          <w:tcPr>
            <w:tcW w:w="8373" w:type="dxa"/>
          </w:tcPr>
          <w:p w:rsidR="00F85C99" w:rsidP="002F6A28" w14:paraId="03753196"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Law of Ukraine No. 4718 "On Amendments to Certain Laws of Ukraine Aimed at Aligning Regulation in the Fields of Veterinary Medicine, Animal Welfare and Feed with European Union Legislation"; (155 page(s), in Ukrainian)</w:t>
            </w:r>
          </w:p>
          <w:p w:rsidR="000C3B6C" w:rsidRPr="000C3B6C" w:rsidP="002F6A28" w14:paraId="41FBEE9B"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C34A7C" w:rsidRPr="00CE6C29" w:rsidP="002F6A28" w14:paraId="78FD831A" w14:textId="77777777">
            <w:pPr>
              <w:pBdr>
                <w:top w:val="none" w:sz="0" w:space="4" w:color="auto"/>
                <w:bottom w:val="none" w:sz="0" w:space="4" w:color="auto"/>
              </w:pBdr>
              <w:rPr>
                <w:iCs/>
              </w:rPr>
            </w:pPr>
            <w:hyperlink r:id="rId5" w:tgtFrame="_blank" w:history="1">
              <w:r w:rsidRPr="00CE6C29">
                <w:rPr>
                  <w:iCs/>
                  <w:color w:val="0000FF"/>
                  <w:u w:val="single"/>
                </w:rPr>
                <w:t>https://members.wto.org/crnattachments/2026/TBT/UKR/26_00623_00_x.pdf</w:t>
              </w:r>
            </w:hyperlink>
          </w:p>
          <w:p w:rsidR="00C34A7C" w:rsidRPr="00CE6C29" w:rsidP="002F6A28" w14:paraId="309B71A2" w14:textId="77777777">
            <w:pPr>
              <w:rPr>
                <w:iCs/>
              </w:rPr>
            </w:pPr>
            <w:hyperlink r:id="rId6" w:anchor="Text" w:tgtFrame="_blank" w:history="1">
              <w:r w:rsidRPr="00CE6C29">
                <w:rPr>
                  <w:iCs/>
                  <w:color w:val="0000FF"/>
                  <w:u w:val="single"/>
                </w:rPr>
                <w:t>https://zakon.rada.gov.ua/laws/show/4718-20#Text</w:t>
              </w:r>
            </w:hyperlink>
          </w:p>
          <w:p w:rsidR="000C5E77" w:rsidP="002F6A28" w14:paraId="203D7031" w14:textId="77777777">
            <w:pPr>
              <w:rPr>
                <w:iCs/>
              </w:rPr>
            </w:pPr>
          </w:p>
          <w:p w:rsidR="00C34A7C" w:rsidRPr="00CE6C29" w:rsidP="002F6A28" w14:paraId="566330FD" w14:textId="2E7A2DD7">
            <w:pPr>
              <w:rPr>
                <w:iCs/>
              </w:rPr>
            </w:pPr>
            <w:r w:rsidRPr="00CE6C29">
              <w:rPr>
                <w:iCs/>
              </w:rPr>
              <w:t>Secretariat of the Cabinet of Ministers of Ukraine</w:t>
            </w:r>
          </w:p>
          <w:p w:rsidR="00C34A7C" w:rsidRPr="00CE6C29" w:rsidP="002F6A28" w14:paraId="365B2B48" w14:textId="77777777">
            <w:pPr>
              <w:rPr>
                <w:iCs/>
              </w:rPr>
            </w:pPr>
            <w:r w:rsidRPr="00CE6C29">
              <w:rPr>
                <w:iCs/>
              </w:rPr>
              <w:t>Department of International Trade Policy</w:t>
            </w:r>
          </w:p>
          <w:p w:rsidR="00C34A7C" w:rsidRPr="00CE6C29" w:rsidP="002F6A28" w14:paraId="62984D09" w14:textId="77777777">
            <w:pPr>
              <w:rPr>
                <w:iCs/>
              </w:rPr>
            </w:pPr>
            <w:r w:rsidRPr="00CE6C29">
              <w:rPr>
                <w:iCs/>
              </w:rPr>
              <w:t>12/2 Hrushevskoho Str.</w:t>
            </w:r>
          </w:p>
          <w:p w:rsidR="00C34A7C" w:rsidRPr="00CE6C29" w:rsidP="002F6A28" w14:paraId="07D030FC" w14:textId="77777777">
            <w:pPr>
              <w:rPr>
                <w:iCs/>
              </w:rPr>
            </w:pPr>
            <w:r w:rsidRPr="00CE6C29">
              <w:rPr>
                <w:iCs/>
              </w:rPr>
              <w:t>Kyiv 01008</w:t>
            </w:r>
          </w:p>
          <w:p w:rsidR="00C34A7C" w:rsidRPr="00CE6C29" w:rsidP="002F6A28" w14:paraId="58F3D770" w14:textId="77777777">
            <w:pPr>
              <w:rPr>
                <w:iCs/>
              </w:rPr>
            </w:pPr>
            <w:r w:rsidRPr="00CE6C29">
              <w:rPr>
                <w:iCs/>
              </w:rPr>
              <w:t>Tel: +(38 044) 256 65 07</w:t>
            </w:r>
          </w:p>
          <w:p w:rsidR="00C34A7C" w:rsidRPr="00CE6C29" w:rsidP="002F6A28" w14:paraId="1D9CBDC1" w14:textId="77777777">
            <w:pPr>
              <w:rPr>
                <w:iCs/>
              </w:rPr>
            </w:pPr>
            <w:r w:rsidRPr="00CE6C29">
              <w:rPr>
                <w:iCs/>
              </w:rPr>
              <w:t xml:space="preserve">Email: </w:t>
            </w:r>
            <w:hyperlink r:id="rId7" w:history="1">
              <w:r w:rsidRPr="00CE6C29">
                <w:rPr>
                  <w:iCs/>
                  <w:color w:val="0000FF"/>
                  <w:u w:val="single"/>
                </w:rPr>
                <w:t>ep@kmu.gov.ua</w:t>
              </w:r>
            </w:hyperlink>
          </w:p>
          <w:p w:rsidR="00C34A7C" w:rsidRPr="00CE6C29" w:rsidP="002F6A28" w14:paraId="21285554" w14:textId="77777777">
            <w:pPr>
              <w:spacing w:after="120"/>
              <w:rPr>
                <w:iCs/>
              </w:rPr>
            </w:pPr>
            <w:r w:rsidRPr="00CE6C29">
              <w:rPr>
                <w:iCs/>
              </w:rPr>
              <w:t xml:space="preserve">Website: </w:t>
            </w:r>
            <w:hyperlink r:id="rId8" w:tgtFrame="_blank" w:history="1">
              <w:r w:rsidRPr="00CE6C29">
                <w:rPr>
                  <w:iCs/>
                  <w:color w:val="0000FF"/>
                  <w:u w:val="single"/>
                </w:rPr>
                <w:t>https://www.kmu.gov.ua/</w:t>
              </w:r>
            </w:hyperlink>
          </w:p>
        </w:tc>
      </w:tr>
      <w:tr w14:paraId="3BFB0120" w14:textId="77777777" w:rsidTr="00DB13FE">
        <w:tblPrEx>
          <w:tblW w:w="5000" w:type="pct"/>
          <w:tblLayout w:type="fixed"/>
          <w:tblLook w:val="0000"/>
        </w:tblPrEx>
        <w:tc>
          <w:tcPr>
            <w:tcW w:w="607" w:type="dxa"/>
          </w:tcPr>
          <w:p w:rsidR="00F85C99" w:rsidRPr="002F6A28" w:rsidP="002F6A28" w14:paraId="727857D8" w14:textId="77777777">
            <w:pPr>
              <w:spacing w:before="120" w:after="120"/>
              <w:jc w:val="left"/>
              <w:rPr>
                <w:b/>
              </w:rPr>
            </w:pPr>
            <w:r w:rsidRPr="002F6A28">
              <w:rPr>
                <w:b/>
              </w:rPr>
              <w:t>6.</w:t>
            </w:r>
          </w:p>
        </w:tc>
        <w:tc>
          <w:tcPr>
            <w:tcW w:w="8373" w:type="dxa"/>
          </w:tcPr>
          <w:p w:rsidR="00F85C99" w:rsidRPr="002F6A28" w:rsidP="002F6A28" w14:paraId="0DCEE106" w14:textId="77777777">
            <w:pPr>
              <w:spacing w:before="120" w:after="120"/>
              <w:rPr>
                <w:b/>
              </w:rPr>
            </w:pPr>
            <w:r w:rsidRPr="002F6A28">
              <w:rPr>
                <w:b/>
              </w:rPr>
              <w:t>Description of content:</w:t>
            </w:r>
            <w:r w:rsidRPr="00C379C8" w:rsidR="00FE448B">
              <w:t xml:space="preserve"> The Law introduces amendments to certain legislative acts of Ukraine aimed at aligning national regulation in the fields of veterinary medicine, animal welfare and veterinary drugs with the legal acts of the European Union.</w:t>
            </w:r>
          </w:p>
          <w:p w:rsidR="00FE448B" w:rsidRPr="00C379C8" w:rsidP="002F6A28" w14:paraId="549B57DA" w14:textId="77777777">
            <w:pPr>
              <w:spacing w:before="120" w:after="120"/>
            </w:pPr>
            <w:r w:rsidRPr="00C379C8">
              <w:t>The Law establishes updated regulatory and technical requirements concerning:</w:t>
            </w:r>
          </w:p>
          <w:p w:rsidR="00FE448B" w:rsidRPr="00C379C8" w:rsidP="002F6A28" w14:paraId="66863AA2" w14:textId="77777777">
            <w:pPr>
              <w:spacing w:before="120" w:after="120"/>
            </w:pPr>
            <w:r w:rsidRPr="00C379C8">
              <w:t>- the production, registration, circulation and use of veterinary drugs, including the introduction of modern regulatory approaches and digital tools for registration and pharmacovigilance;</w:t>
            </w:r>
          </w:p>
          <w:p w:rsidR="00FE448B" w:rsidRPr="00C379C8" w:rsidP="002F6A28" w14:paraId="46843D08" w14:textId="77777777">
            <w:pPr>
              <w:spacing w:before="120" w:after="120"/>
            </w:pPr>
            <w:r w:rsidRPr="00C379C8">
              <w:t>- the licensing of economic activities related to veterinary practice, as well as the manufacture, wholesale distribution and retail sale of veterinary drugs, aligned with EU and national licensing legislation;</w:t>
            </w:r>
          </w:p>
          <w:p w:rsidR="00FE448B" w:rsidRPr="00C379C8" w:rsidP="002F6A28" w14:paraId="5A263020" w14:textId="77777777">
            <w:pPr>
              <w:spacing w:before="120" w:after="120"/>
            </w:pPr>
            <w:r w:rsidRPr="00C379C8">
              <w:t>- the enhancement of regulatory oversight and control mechanisms applicable to veterinary drugs and related economic activities;</w:t>
            </w:r>
          </w:p>
          <w:p w:rsidR="00FE448B" w:rsidRPr="00C379C8" w:rsidP="002F6A28" w14:paraId="06111BC3" w14:textId="77777777">
            <w:pPr>
              <w:spacing w:before="120" w:after="120"/>
            </w:pPr>
            <w:r w:rsidRPr="00C379C8">
              <w:t>- the regulation of feed and feed additives insofar as they relate to placing on the market and use in animal husbandry.</w:t>
            </w:r>
          </w:p>
          <w:p w:rsidR="00FE448B" w:rsidRPr="00C379C8" w:rsidP="002F6A28" w14:paraId="5962BD0A" w14:textId="77777777">
            <w:pPr>
              <w:spacing w:before="120" w:after="120"/>
            </w:pPr>
            <w:r w:rsidRPr="00C379C8">
              <w:t>The measures aim to eliminate inconsistencies between Ukrainian legislation and the EU acquis, establish a coherent and transparent regulatory framework and facilitate market access by aligning technical and administrative requirements with European standards.</w:t>
            </w:r>
          </w:p>
        </w:tc>
      </w:tr>
      <w:tr w14:paraId="16602C51" w14:textId="77777777" w:rsidTr="00DB13FE">
        <w:tblPrEx>
          <w:tblW w:w="5000" w:type="pct"/>
          <w:tblLayout w:type="fixed"/>
          <w:tblLook w:val="0000"/>
        </w:tblPrEx>
        <w:tc>
          <w:tcPr>
            <w:tcW w:w="607" w:type="dxa"/>
          </w:tcPr>
          <w:p w:rsidR="00F85C99" w:rsidRPr="002F6A28" w:rsidP="002F6A28" w14:paraId="2766EFF5" w14:textId="77777777">
            <w:pPr>
              <w:spacing w:before="120" w:after="120"/>
              <w:jc w:val="left"/>
              <w:rPr>
                <w:b/>
              </w:rPr>
            </w:pPr>
            <w:r w:rsidRPr="002F6A28">
              <w:rPr>
                <w:b/>
              </w:rPr>
              <w:t>7.</w:t>
            </w:r>
          </w:p>
        </w:tc>
        <w:tc>
          <w:tcPr>
            <w:tcW w:w="8373" w:type="dxa"/>
          </w:tcPr>
          <w:p w:rsidR="00F85C99" w:rsidRPr="002F6A28" w:rsidP="002F6A28" w14:paraId="331060D9" w14:textId="77777777">
            <w:pPr>
              <w:spacing w:before="120" w:after="120"/>
              <w:rPr>
                <w:b/>
              </w:rPr>
            </w:pPr>
            <w:r w:rsidRPr="002F6A28">
              <w:rPr>
                <w:b/>
              </w:rPr>
              <w:t>Objective and rationale, including the nature of urgent problems where applicable:</w:t>
            </w:r>
            <w:r w:rsidRPr="00C379C8" w:rsidR="00EE3A11">
              <w:t xml:space="preserve"> Protection of animal or plant life or health; Harmonization</w:t>
            </w:r>
          </w:p>
        </w:tc>
      </w:tr>
      <w:tr w14:paraId="11B0A6B6" w14:textId="77777777" w:rsidTr="00DB13FE">
        <w:tblPrEx>
          <w:tblW w:w="5000" w:type="pct"/>
          <w:tblLayout w:type="fixed"/>
          <w:tblLook w:val="0000"/>
        </w:tblPrEx>
        <w:tc>
          <w:tcPr>
            <w:tcW w:w="607" w:type="dxa"/>
          </w:tcPr>
          <w:p w:rsidR="00F85C99" w:rsidRPr="002F6A28" w:rsidP="009E75ED" w14:paraId="0290DDD8" w14:textId="77777777">
            <w:pPr>
              <w:spacing w:before="120" w:after="120"/>
              <w:jc w:val="left"/>
              <w:rPr>
                <w:b/>
              </w:rPr>
            </w:pPr>
            <w:r w:rsidRPr="002F6A28">
              <w:rPr>
                <w:b/>
              </w:rPr>
              <w:t>8.</w:t>
            </w:r>
          </w:p>
        </w:tc>
        <w:tc>
          <w:tcPr>
            <w:tcW w:w="8373" w:type="dxa"/>
          </w:tcPr>
          <w:p w:rsidR="000C3B6C" w:rsidRPr="00EC00D2" w:rsidP="007F13E8" w14:paraId="0A9B66B6" w14:textId="77777777">
            <w:pPr>
              <w:spacing w:before="120" w:after="120"/>
              <w:rPr>
                <w:bCs/>
              </w:rPr>
            </w:pPr>
            <w:r w:rsidRPr="002F6A28">
              <w:rPr>
                <w:b/>
              </w:rPr>
              <w:t>Relevant documents:</w:t>
            </w:r>
            <w:r w:rsidRPr="002F6A28" w:rsidR="00EE3A11">
              <w:t xml:space="preserve"> </w:t>
            </w:r>
          </w:p>
          <w:p w:rsidR="00EE3A11" w:rsidRPr="002F6A28" w:rsidP="007F13E8" w14:paraId="06C0134A" w14:textId="77777777">
            <w:pPr>
              <w:spacing w:before="120" w:after="120"/>
            </w:pPr>
            <w:r w:rsidRPr="002F6A28">
              <w:t>Laws of Ukraine "On beekeeping"; "On advertising"; "On feed safety and hygiene"; "On the protection of animals from cruel treatment"; "On wildlife"; "On veterinary medicine and animal welfare"; "On veterinary medicine"; "On basic principles and requirements for food safety and quality"; "On licensing of economic activities types"; "On animal by-products not intended for human consumption"; "On state control over compliance with legislation on food products, feed, animal by-products, animal health and welfar</w:t>
            </w:r>
            <w:r w:rsidRPr="002F6A28">
              <w:t>e"; "On state regulation of genetic engineering activities and state control over the placing on the market of genetically modified organisms and products"</w:t>
            </w:r>
          </w:p>
        </w:tc>
      </w:tr>
      <w:tr w14:paraId="222E5ABA" w14:textId="77777777" w:rsidTr="00DB13FE">
        <w:tblPrEx>
          <w:tblW w:w="5000" w:type="pct"/>
          <w:tblLayout w:type="fixed"/>
          <w:tblLook w:val="0000"/>
        </w:tblPrEx>
        <w:tc>
          <w:tcPr>
            <w:tcW w:w="607" w:type="dxa"/>
          </w:tcPr>
          <w:p w:rsidR="00EE3A11" w:rsidRPr="002F6A28" w:rsidP="002F6A28" w14:paraId="40F85E79" w14:textId="77777777">
            <w:pPr>
              <w:spacing w:before="120" w:after="120"/>
              <w:jc w:val="left"/>
              <w:rPr>
                <w:b/>
              </w:rPr>
            </w:pPr>
            <w:r w:rsidRPr="002F6A28">
              <w:rPr>
                <w:b/>
              </w:rPr>
              <w:t>9.</w:t>
            </w:r>
          </w:p>
        </w:tc>
        <w:tc>
          <w:tcPr>
            <w:tcW w:w="8373" w:type="dxa"/>
          </w:tcPr>
          <w:p w:rsidR="00EE3A11" w:rsidRPr="002F6A28" w:rsidP="008953C4" w14:paraId="134D3069" w14:textId="77777777">
            <w:pPr>
              <w:spacing w:before="120" w:after="120"/>
            </w:pPr>
            <w:r w:rsidRPr="002F6A28">
              <w:rPr>
                <w:b/>
              </w:rPr>
              <w:t>Proposed date of adoption:</w:t>
            </w:r>
            <w:r w:rsidRPr="00C379C8">
              <w:t xml:space="preserve"> </w:t>
            </w:r>
            <w:r w:rsidRPr="00C379C8">
              <w:t>16 December 2025</w:t>
            </w:r>
          </w:p>
          <w:p w:rsidR="00EE3A11" w:rsidRPr="002F6A28" w:rsidP="008953C4" w14:paraId="1346E791" w14:textId="77777777">
            <w:pPr>
              <w:spacing w:after="120"/>
            </w:pPr>
            <w:r w:rsidRPr="002F6A28">
              <w:rPr>
                <w:b/>
              </w:rPr>
              <w:t>Proposed date of entry into force:</w:t>
            </w:r>
            <w:r w:rsidRPr="00C379C8">
              <w:t xml:space="preserve"> </w:t>
            </w:r>
            <w:r w:rsidRPr="00C379C8">
              <w:t>2 March 2026; This Law shall enter into force on 2 March 2026, except for item 5 of Section I of the Law, which concerns fees for the issuance of state certificates and temporary permits, as well as the recognition of professional experience in the field of animal welfare, and which entered into force on 1 January 2026.</w:t>
            </w:r>
          </w:p>
        </w:tc>
      </w:tr>
      <w:tr w14:paraId="0D1D0901" w14:textId="77777777" w:rsidTr="00DB13FE">
        <w:tblPrEx>
          <w:tblW w:w="5000" w:type="pct"/>
          <w:tblLayout w:type="fixed"/>
          <w:tblLook w:val="0000"/>
        </w:tblPrEx>
        <w:tc>
          <w:tcPr>
            <w:tcW w:w="607" w:type="dxa"/>
            <w:tcBorders>
              <w:bottom w:val="double" w:sz="4" w:space="0" w:color="auto"/>
            </w:tcBorders>
          </w:tcPr>
          <w:p w:rsidR="00F85C99" w:rsidRPr="002F6A28" w:rsidP="002F6A28" w14:paraId="675B5C1F"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36EA0733"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4B23059F" w14:textId="77777777">
            <w:pPr>
              <w:spacing w:before="120" w:after="120"/>
              <w:rPr>
                <w:bCs/>
              </w:rPr>
            </w:pPr>
            <w:r w:rsidRPr="002F6A28">
              <w:rPr>
                <w:b/>
              </w:rPr>
              <w:t>Final date for comments:</w:t>
            </w:r>
            <w:r w:rsidRPr="00C379C8" w:rsidR="00EE3A11">
              <w:t xml:space="preserve"> 3 April 2026</w:t>
            </w:r>
          </w:p>
          <w:p w:rsidR="000C3B6C" w:rsidRPr="00E3324D" w:rsidP="000C3B6C" w14:paraId="199B734A"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7BA29F24"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28C0304D" w14:textId="77777777">
            <w:r w:rsidRPr="00CE6C29">
              <w:t>Secretariat of the Cabinet of Ministers of Ukraine</w:t>
            </w:r>
          </w:p>
          <w:p w:rsidR="00CE6C29" w:rsidRPr="00CE6C29" w:rsidP="000C3B6C" w14:paraId="7009B623" w14:textId="77777777">
            <w:r w:rsidRPr="00CE6C29">
              <w:t>Department of International Trade Policy</w:t>
            </w:r>
          </w:p>
          <w:p w:rsidR="00CE6C29" w:rsidRPr="00CE6C29" w:rsidP="000C3B6C" w14:paraId="3F9D5773" w14:textId="77777777">
            <w:r w:rsidRPr="00CE6C29">
              <w:t>12/2 Hrushevskoho Str.</w:t>
            </w:r>
          </w:p>
          <w:p w:rsidR="00CE6C29" w:rsidRPr="00CE6C29" w:rsidP="000C3B6C" w14:paraId="12309EA3" w14:textId="77777777">
            <w:r w:rsidRPr="00CE6C29">
              <w:t>Kyiv 01008</w:t>
            </w:r>
          </w:p>
          <w:p w:rsidR="00CE6C29" w:rsidRPr="00CE6C29" w:rsidP="000C3B6C" w14:paraId="6E428E1B" w14:textId="77777777">
            <w:r w:rsidRPr="00CE6C29">
              <w:t>Tel: +(38 044) 256 65 07</w:t>
            </w:r>
          </w:p>
          <w:p w:rsidR="00CE6C29" w:rsidRPr="00CE6C29" w:rsidP="000C3B6C" w14:paraId="0A52992C" w14:textId="77777777">
            <w:r w:rsidRPr="00CE6C29">
              <w:t xml:space="preserve">Email: </w:t>
            </w:r>
            <w:hyperlink r:id="rId7" w:history="1">
              <w:r w:rsidRPr="00CE6C29">
                <w:rPr>
                  <w:color w:val="0000FF"/>
                  <w:u w:val="single"/>
                </w:rPr>
                <w:t>ep@kmu.gov.ua</w:t>
              </w:r>
            </w:hyperlink>
          </w:p>
          <w:p w:rsidR="00CE6C29" w:rsidRPr="00CE6C29" w:rsidP="000C3B6C" w14:paraId="1DCAEE19" w14:textId="77777777">
            <w:pPr>
              <w:spacing w:after="120"/>
            </w:pPr>
            <w:r w:rsidRPr="00CE6C29">
              <w:t xml:space="preserve">Website: </w:t>
            </w:r>
            <w:hyperlink r:id="rId8" w:tgtFrame="_blank" w:history="1">
              <w:r w:rsidRPr="00CE6C29">
                <w:rPr>
                  <w:color w:val="0000FF"/>
                  <w:u w:val="single"/>
                </w:rPr>
                <w:t>https://www.kmu.gov.ua/</w:t>
              </w:r>
            </w:hyperlink>
          </w:p>
        </w:tc>
      </w:tr>
    </w:tbl>
    <w:p w:rsidR="00EE3A11" w:rsidRPr="002F6A28" w:rsidP="00887259" w14:paraId="2DEF2FA0"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B0E955D"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69DA22D"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1695B0E"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23F9432" w14:textId="77777777">
    <w:pPr>
      <w:pStyle w:val="Header"/>
      <w:pBdr>
        <w:bottom w:val="single" w:sz="4" w:space="1" w:color="auto"/>
      </w:pBdr>
      <w:tabs>
        <w:tab w:val="clear" w:pos="4513"/>
        <w:tab w:val="clear" w:pos="9027"/>
      </w:tabs>
      <w:jc w:val="center"/>
    </w:pPr>
    <w:r w:rsidRPr="002F6A28">
      <w:t>tbtSymbol</w:t>
    </w:r>
  </w:p>
  <w:p w:rsidR="009239F7" w:rsidRPr="002F6A28" w:rsidP="009239F7" w14:paraId="4C2504DA" w14:textId="77777777">
    <w:pPr>
      <w:pStyle w:val="Header"/>
      <w:pBdr>
        <w:bottom w:val="single" w:sz="4" w:space="1" w:color="auto"/>
      </w:pBdr>
      <w:tabs>
        <w:tab w:val="clear" w:pos="4513"/>
        <w:tab w:val="clear" w:pos="9027"/>
      </w:tabs>
      <w:jc w:val="center"/>
    </w:pPr>
  </w:p>
  <w:p w:rsidR="009239F7" w:rsidRPr="002F6A28" w:rsidP="009239F7" w14:paraId="4337EBF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3657671"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1609D7E" w14:textId="77777777">
    <w:pPr>
      <w:pStyle w:val="Header"/>
      <w:pBdr>
        <w:bottom w:val="single" w:sz="4" w:space="1" w:color="auto"/>
      </w:pBdr>
      <w:tabs>
        <w:tab w:val="clear" w:pos="4513"/>
        <w:tab w:val="clear" w:pos="9027"/>
      </w:tabs>
      <w:jc w:val="center"/>
    </w:pPr>
    <w:bookmarkStart w:id="0" w:name="spsSymbolHeader"/>
    <w:r w:rsidRPr="002F6A28">
      <w:t>G/TBT/N/UKR/369</w:t>
    </w:r>
    <w:bookmarkEnd w:id="0"/>
  </w:p>
  <w:p w:rsidR="009239F7" w:rsidRPr="002F6A28" w:rsidP="009239F7" w14:paraId="0286DBFF" w14:textId="77777777">
    <w:pPr>
      <w:pStyle w:val="Header"/>
      <w:pBdr>
        <w:bottom w:val="single" w:sz="4" w:space="1" w:color="auto"/>
      </w:pBdr>
      <w:tabs>
        <w:tab w:val="clear" w:pos="4513"/>
        <w:tab w:val="clear" w:pos="9027"/>
      </w:tabs>
      <w:jc w:val="center"/>
    </w:pPr>
  </w:p>
  <w:p w:rsidR="009239F7" w:rsidRPr="002F6A28" w:rsidP="009239F7" w14:paraId="0AB2645C"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78C0E308"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8AED206"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5737EE9B"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17C982E2" w14:textId="77777777">
          <w:pPr>
            <w:jc w:val="right"/>
            <w:rPr>
              <w:b/>
              <w:color w:val="FF0000"/>
              <w:szCs w:val="16"/>
            </w:rPr>
          </w:pPr>
        </w:p>
      </w:tc>
    </w:tr>
    <w:bookmarkEnd w:id="1"/>
    <w:tr w14:paraId="0741C6EF"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5BBF350"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6723AAD" w14:textId="77777777">
          <w:pPr>
            <w:jc w:val="right"/>
            <w:rPr>
              <w:b/>
              <w:szCs w:val="16"/>
            </w:rPr>
          </w:pPr>
        </w:p>
      </w:tc>
    </w:tr>
    <w:tr w14:paraId="3729B6FC"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01796844"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29A196FA" w14:textId="77777777">
          <w:pPr>
            <w:jc w:val="right"/>
            <w:rPr>
              <w:b/>
              <w:szCs w:val="16"/>
            </w:rPr>
          </w:pPr>
          <w:bookmarkStart w:id="2" w:name="bmkSymbols"/>
          <w:r w:rsidRPr="002F6A28">
            <w:rPr>
              <w:b/>
              <w:szCs w:val="16"/>
            </w:rPr>
            <w:t>G/TBT/N/UKR/369</w:t>
          </w:r>
          <w:bookmarkEnd w:id="2"/>
        </w:p>
      </w:tc>
    </w:tr>
    <w:tr w14:paraId="61C15B1B"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65DAF6F" w14:textId="77777777"/>
      </w:tc>
      <w:tc>
        <w:tcPr>
          <w:tcW w:w="5448" w:type="dxa"/>
          <w:gridSpan w:val="2"/>
          <w:shd w:val="clear" w:color="auto" w:fill="FFFFFF"/>
          <w:tcMar>
            <w:left w:w="108" w:type="dxa"/>
            <w:right w:w="108" w:type="dxa"/>
          </w:tcMar>
          <w:vAlign w:val="center"/>
        </w:tcPr>
        <w:p w:rsidR="00ED54E0" w:rsidRPr="009239F7" w:rsidP="00B801E9" w14:paraId="63201B3A" w14:textId="77777777">
          <w:pPr>
            <w:jc w:val="right"/>
            <w:rPr>
              <w:szCs w:val="16"/>
            </w:rPr>
          </w:pPr>
          <w:bookmarkStart w:id="3" w:name="spsDateDistribution"/>
          <w:bookmarkStart w:id="4" w:name="bmkDate"/>
          <w:r w:rsidRPr="009239F7">
            <w:rPr>
              <w:szCs w:val="16"/>
            </w:rPr>
            <w:t>2 February 2026</w:t>
          </w:r>
          <w:bookmarkEnd w:id="3"/>
          <w:bookmarkEnd w:id="4"/>
        </w:p>
      </w:tc>
    </w:tr>
    <w:tr w14:paraId="09020866"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51D10F3F" w14:textId="77777777">
          <w:pPr>
            <w:jc w:val="left"/>
            <w:rPr>
              <w:b/>
            </w:rPr>
          </w:pPr>
          <w:bookmarkStart w:id="5" w:name="bmkSerial"/>
          <w:r>
            <w:rPr>
              <w:rFonts w:ascii="Verdana" w:eastAsia="Verdana" w:hAnsi="Verdana" w:cs="Verdana"/>
              <w:b w:val="0"/>
              <w:color w:val="FF0000"/>
              <w:sz w:val="18"/>
            </w:rPr>
            <w:t>(26-0694)</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5C42C810"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641B2278"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E08EAD3"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27257C37"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0006434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512768431">
    <w:abstractNumId w:val="9"/>
  </w:num>
  <w:num w:numId="2" w16cid:durableId="702022171">
    <w:abstractNumId w:val="7"/>
  </w:num>
  <w:num w:numId="3" w16cid:durableId="716781593">
    <w:abstractNumId w:val="6"/>
  </w:num>
  <w:num w:numId="4" w16cid:durableId="608781959">
    <w:abstractNumId w:val="5"/>
  </w:num>
  <w:num w:numId="5" w16cid:durableId="603151593">
    <w:abstractNumId w:val="4"/>
  </w:num>
  <w:num w:numId="6" w16cid:durableId="1287851005">
    <w:abstractNumId w:val="12"/>
  </w:num>
  <w:num w:numId="7" w16cid:durableId="2037072359">
    <w:abstractNumId w:val="11"/>
  </w:num>
  <w:num w:numId="8" w16cid:durableId="1522820365">
    <w:abstractNumId w:val="10"/>
  </w:num>
  <w:num w:numId="9" w16cid:durableId="5141490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3590882">
    <w:abstractNumId w:val="13"/>
  </w:num>
  <w:num w:numId="11" w16cid:durableId="815295636">
    <w:abstractNumId w:val="8"/>
  </w:num>
  <w:num w:numId="12" w16cid:durableId="1060010139">
    <w:abstractNumId w:val="3"/>
  </w:num>
  <w:num w:numId="13" w16cid:durableId="1988433135">
    <w:abstractNumId w:val="2"/>
  </w:num>
  <w:num w:numId="14" w16cid:durableId="1458066283">
    <w:abstractNumId w:val="1"/>
  </w:num>
  <w:num w:numId="15" w16cid:durableId="1344942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C5E77"/>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3519C"/>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4A7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70BC7"/>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9DA0D83"/>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TBT/UKR/26_00623_00_x.pdf" TargetMode="External" /><Relationship Id="rId6" Type="http://schemas.openxmlformats.org/officeDocument/2006/relationships/hyperlink" Target="https://zakon.rada.gov.ua/laws/show/4718-20" TargetMode="External" /><Relationship Id="rId7" Type="http://schemas.openxmlformats.org/officeDocument/2006/relationships/hyperlink" Target="mailto:ep@kmu.gov.ua" TargetMode="External" /><Relationship Id="rId8" Type="http://schemas.openxmlformats.org/officeDocument/2006/relationships/hyperlink" Target="https://www.kmu.gov.ua/"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669</Words>
  <Characters>3816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3</cp:revision>
  <dcterms:created xsi:type="dcterms:W3CDTF">2026-02-02T08:21:00Z</dcterms:created>
  <dcterms:modified xsi:type="dcterms:W3CDTF">2026-02-02T08:21:00Z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