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1A99A28" w14:textId="77777777">
      <w:pPr>
        <w:pStyle w:val="Title"/>
      </w:pPr>
      <w:r w:rsidRPr="002F663C">
        <w:t>NOTIFICATION</w:t>
      </w:r>
    </w:p>
    <w:p w:rsidR="002F663C" w:rsidRPr="002F663C" w:rsidP="00DD3DD7" w14:paraId="128BEE30" w14:textId="77777777">
      <w:pPr>
        <w:pStyle w:val="Title3"/>
      </w:pPr>
      <w:r w:rsidRPr="002F663C">
        <w:t>Addendum</w:t>
      </w:r>
    </w:p>
    <w:p w:rsidR="002F663C" w:rsidP="001E2E4A" w14:paraId="1D3D727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January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595C2C12" w14:textId="77777777">
      <w:pPr>
        <w:rPr>
          <w:rFonts w:eastAsia="Calibri" w:cs="Times New Roman"/>
        </w:rPr>
      </w:pPr>
    </w:p>
    <w:p w:rsidR="002F663C" w:rsidRPr="002F663C" w:rsidP="002F663C" w14:paraId="40139245" w14:textId="77777777">
      <w:pPr>
        <w:jc w:val="center"/>
        <w:rPr>
          <w:rFonts w:eastAsia="Calibri" w:cs="Times New Roman"/>
          <w:b/>
        </w:rPr>
      </w:pPr>
      <w:r w:rsidRPr="002F663C">
        <w:rPr>
          <w:rFonts w:eastAsia="Calibri" w:cs="Times New Roman"/>
          <w:b/>
        </w:rPr>
        <w:t>_______________</w:t>
      </w:r>
    </w:p>
    <w:p w:rsidR="002F663C" w:rsidP="002F663C" w14:paraId="49DF31D7" w14:textId="77777777">
      <w:pPr>
        <w:rPr>
          <w:rFonts w:eastAsia="Calibri" w:cs="Times New Roman"/>
        </w:rPr>
      </w:pPr>
    </w:p>
    <w:p w:rsidR="00C14444" w:rsidRPr="002F663C" w:rsidP="002F663C" w14:paraId="1287D79B" w14:textId="77777777">
      <w:pPr>
        <w:rPr>
          <w:rFonts w:eastAsia="Calibri" w:cs="Times New Roman"/>
        </w:rPr>
      </w:pPr>
    </w:p>
    <w:p w:rsidR="002F663C" w:rsidRPr="002F663C" w:rsidP="002F663C" w14:paraId="0067084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Reflectorization</w:t>
      </w:r>
      <w:r w:rsidRPr="00022513">
        <w:rPr>
          <w:rFonts w:eastAsia="Calibri" w:cs="Times New Roman"/>
          <w:bCs/>
          <w:szCs w:val="18"/>
        </w:rPr>
        <w:t xml:space="preserve"> of Rail Freight Rolling Stock; Codifying Existing Waivers</w:t>
      </w:r>
    </w:p>
    <w:p w:rsidR="002F663C" w:rsidRPr="002F663C" w:rsidP="002F663C" w14:paraId="0BB4B99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9A24C7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F40F27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27ECCE0" w14:textId="77777777" w:rsidTr="00E9471B">
        <w:tblPrEx>
          <w:tblW w:w="9049" w:type="dxa"/>
          <w:tblLayout w:type="fixed"/>
          <w:tblLook w:val="04A0"/>
        </w:tblPrEx>
        <w:tc>
          <w:tcPr>
            <w:tcW w:w="851" w:type="dxa"/>
          </w:tcPr>
          <w:p w:rsidR="002F663C" w:rsidRPr="00711F9C" w:rsidP="00C14444" w14:paraId="125D016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50BD88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790302D" w14:textId="77777777" w:rsidTr="00E9471B">
        <w:tblPrEx>
          <w:tblW w:w="9049" w:type="dxa"/>
          <w:tblLayout w:type="fixed"/>
          <w:tblLook w:val="04A0"/>
        </w:tblPrEx>
        <w:tc>
          <w:tcPr>
            <w:tcW w:w="851" w:type="dxa"/>
          </w:tcPr>
          <w:p w:rsidR="002F663C" w:rsidRPr="00711F9C" w:rsidP="00C14444" w14:paraId="55865D5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EB742F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1CD9C8D" w14:textId="77777777" w:rsidTr="00E9471B">
        <w:tblPrEx>
          <w:tblW w:w="9049" w:type="dxa"/>
          <w:tblLayout w:type="fixed"/>
          <w:tblLook w:val="04A0"/>
        </w:tblPrEx>
        <w:tc>
          <w:tcPr>
            <w:tcW w:w="851" w:type="dxa"/>
          </w:tcPr>
          <w:p w:rsidR="002F663C" w:rsidRPr="00711F9C" w:rsidP="00C14444" w14:paraId="71952E9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32A88C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27 January 2026</w:t>
            </w:r>
          </w:p>
        </w:tc>
      </w:tr>
      <w:tr w14:paraId="52A2A4F2" w14:textId="77777777" w:rsidTr="00E9471B">
        <w:tblPrEx>
          <w:tblW w:w="9049" w:type="dxa"/>
          <w:tblLayout w:type="fixed"/>
          <w:tblLook w:val="04A0"/>
        </w:tblPrEx>
        <w:tc>
          <w:tcPr>
            <w:tcW w:w="851" w:type="dxa"/>
          </w:tcPr>
          <w:p w:rsidR="002F663C" w:rsidRPr="00711F9C" w:rsidP="00C14444" w14:paraId="17FB7C6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5E1631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27 January 2026</w:t>
            </w:r>
          </w:p>
        </w:tc>
      </w:tr>
      <w:tr w14:paraId="47F67D33" w14:textId="77777777" w:rsidTr="00E9471B">
        <w:tblPrEx>
          <w:tblW w:w="9049" w:type="dxa"/>
          <w:tblLayout w:type="fixed"/>
          <w:tblLook w:val="04A0"/>
        </w:tblPrEx>
        <w:tc>
          <w:tcPr>
            <w:tcW w:w="851" w:type="dxa"/>
          </w:tcPr>
          <w:p w:rsidR="002F663C" w:rsidRPr="00711F9C" w:rsidP="00C14444" w14:paraId="449EB7F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804A00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47CEF57"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https://members.wto.org/crnattachments/2026/TBT/USA/final_measure/26_00557_00_e.pdf</w:t>
              </w:r>
            </w:hyperlink>
          </w:p>
        </w:tc>
      </w:tr>
      <w:tr w14:paraId="136461DC" w14:textId="77777777" w:rsidTr="00E9471B">
        <w:tblPrEx>
          <w:tblW w:w="9049" w:type="dxa"/>
          <w:tblLayout w:type="fixed"/>
          <w:tblLook w:val="04A0"/>
        </w:tblPrEx>
        <w:tc>
          <w:tcPr>
            <w:tcW w:w="851" w:type="dxa"/>
          </w:tcPr>
          <w:p w:rsidR="002F663C" w:rsidRPr="00711F9C" w:rsidP="00C14444" w14:paraId="562DE7E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A25F1E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CBE80E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087E494" w14:textId="77777777" w:rsidTr="00E9471B">
        <w:tblPrEx>
          <w:tblW w:w="9049" w:type="dxa"/>
          <w:tblLayout w:type="fixed"/>
          <w:tblLook w:val="04A0"/>
        </w:tblPrEx>
        <w:tc>
          <w:tcPr>
            <w:tcW w:w="851" w:type="dxa"/>
          </w:tcPr>
          <w:p w:rsidR="002F663C" w:rsidRPr="00711F9C" w:rsidP="00C14444" w14:paraId="0D0AE80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674035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BB2418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C4CD96F" w14:textId="77777777" w:rsidTr="00E9471B">
        <w:tblPrEx>
          <w:tblW w:w="9049" w:type="dxa"/>
          <w:tblLayout w:type="fixed"/>
          <w:tblLook w:val="04A0"/>
        </w:tblPrEx>
        <w:tc>
          <w:tcPr>
            <w:tcW w:w="851" w:type="dxa"/>
          </w:tcPr>
          <w:p w:rsidR="002F663C" w:rsidRPr="00711F9C" w:rsidP="00C14444" w14:paraId="5858DF2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474B4E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2083FF9" w14:textId="77777777" w:rsidTr="00E9471B">
        <w:tblPrEx>
          <w:tblW w:w="9049" w:type="dxa"/>
          <w:tblLayout w:type="fixed"/>
          <w:tblLook w:val="04A0"/>
        </w:tblPrEx>
        <w:tc>
          <w:tcPr>
            <w:tcW w:w="851" w:type="dxa"/>
            <w:tcBorders>
              <w:bottom w:val="double" w:sz="4" w:space="0" w:color="auto"/>
            </w:tcBorders>
          </w:tcPr>
          <w:p w:rsidR="002F663C" w:rsidRPr="00711F9C" w:rsidP="00C14444" w14:paraId="5B3E572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1A27FA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18B1B89" w14:textId="77777777">
      <w:pPr>
        <w:jc w:val="left"/>
        <w:rPr>
          <w:rFonts w:eastAsia="Calibri" w:cs="Times New Roman"/>
          <w:highlight w:val="yellow"/>
        </w:rPr>
      </w:pPr>
    </w:p>
    <w:p w:rsidR="003971FF" w:rsidRPr="007F6EA2" w:rsidP="00B16ACF" w14:paraId="70AC212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This rule amends the standards for </w:t>
      </w:r>
      <w:r w:rsidRPr="002F663C">
        <w:rPr>
          <w:rFonts w:eastAsia="Calibri" w:cs="Times New Roman"/>
          <w:szCs w:val="18"/>
        </w:rPr>
        <w:t>Reflectorization</w:t>
      </w:r>
      <w:r w:rsidRPr="002F663C">
        <w:rPr>
          <w:rFonts w:eastAsia="Calibri" w:cs="Times New Roman"/>
          <w:szCs w:val="18"/>
        </w:rPr>
        <w:t xml:space="preserve"> of Rail Freight Rolling Stock (</w:t>
      </w:r>
      <w:r w:rsidRPr="002F663C">
        <w:rPr>
          <w:rFonts w:eastAsia="Calibri" w:cs="Times New Roman"/>
          <w:szCs w:val="18"/>
        </w:rPr>
        <w:t>Reflectorization</w:t>
      </w:r>
      <w:r w:rsidRPr="002F663C">
        <w:rPr>
          <w:rFonts w:eastAsia="Calibri" w:cs="Times New Roman"/>
          <w:szCs w:val="18"/>
        </w:rPr>
        <w:t xml:space="preserve"> Standards or </w:t>
      </w:r>
      <w:hyperlink r:id="rId8" w:history="1">
        <w:r w:rsidRPr="002F663C">
          <w:rPr>
            <w:rFonts w:eastAsia="Calibri" w:cs="Times New Roman"/>
            <w:color w:val="0000FF"/>
            <w:szCs w:val="18"/>
            <w:u w:val="single"/>
          </w:rPr>
          <w:t>Part 224</w:t>
        </w:r>
      </w:hyperlink>
      <w:r w:rsidRPr="002F663C">
        <w:rPr>
          <w:rFonts w:eastAsia="Calibri" w:cs="Times New Roman"/>
          <w:szCs w:val="18"/>
        </w:rPr>
        <w:t xml:space="preserve">) to codify waivers and remove the outdated implementation schedule. The changes are expected to enhance safety, promote innovation, clarify existing requirements, and reduce unnecessary paperwork burdens. The amendments are consistent with the mandate of the Infrastructure Investment and Jobs Act (IIJA), which requires the Federal Railroad Administration (FRA) to review and </w:t>
      </w:r>
      <w:r w:rsidRPr="002F663C">
        <w:rPr>
          <w:rFonts w:eastAsia="Calibri" w:cs="Times New Roman"/>
          <w:szCs w:val="18"/>
        </w:rPr>
        <w:t>analyze</w:t>
      </w:r>
      <w:r w:rsidRPr="002F663C">
        <w:rPr>
          <w:rFonts w:eastAsia="Calibri" w:cs="Times New Roman"/>
          <w:szCs w:val="18"/>
        </w:rPr>
        <w:t xml:space="preserve"> certain longstanding waivers to determine whether incorporating the waivers into FRA's regulations is justified.</w:t>
      </w:r>
    </w:p>
    <w:p w:rsidR="00300D41" w:rsidRPr="002F663C" w:rsidP="00B16ACF" w14:paraId="16817CFD" w14:textId="77777777">
      <w:pPr>
        <w:spacing w:before="120" w:after="120"/>
        <w:rPr>
          <w:rFonts w:eastAsia="Calibri" w:cs="Times New Roman"/>
          <w:szCs w:val="18"/>
        </w:rPr>
      </w:pPr>
      <w:r w:rsidRPr="002F663C">
        <w:rPr>
          <w:rFonts w:eastAsia="Calibri" w:cs="Times New Roman"/>
          <w:szCs w:val="18"/>
        </w:rPr>
        <w:t>This final rule is effective 27 January 2026.</w:t>
      </w:r>
    </w:p>
    <w:p w:rsidR="00300D41" w:rsidRPr="002F663C" w:rsidP="00B16ACF" w14:paraId="00A4ADE3" w14:textId="77777777">
      <w:pPr>
        <w:spacing w:before="120" w:after="120"/>
        <w:rPr>
          <w:rFonts w:eastAsia="Calibri" w:cs="Times New Roman"/>
          <w:szCs w:val="18"/>
        </w:rPr>
      </w:pPr>
      <w:r w:rsidRPr="002F663C">
        <w:rPr>
          <w:rFonts w:eastAsia="Calibri" w:cs="Times New Roman"/>
          <w:szCs w:val="18"/>
        </w:rPr>
        <w:t xml:space="preserve">91 Federal Register (FR) 3375, 27 January 2026; </w:t>
      </w:r>
      <w:hyperlink r:id="rId8" w:history="1">
        <w:r w:rsidRPr="002F663C">
          <w:rPr>
            <w:rFonts w:eastAsia="Calibri" w:cs="Times New Roman"/>
            <w:color w:val="0000FF"/>
            <w:szCs w:val="18"/>
            <w:u w:val="single"/>
          </w:rPr>
          <w:t>Title 49 Code of Federal Regulations (CFR) Part 224</w:t>
        </w:r>
      </w:hyperlink>
      <w:r w:rsidRPr="002F663C">
        <w:rPr>
          <w:rFonts w:eastAsia="Calibri" w:cs="Times New Roman"/>
          <w:szCs w:val="18"/>
        </w:rPr>
        <w:t>:</w:t>
      </w:r>
    </w:p>
    <w:p w:rsidR="00300D41" w:rsidRPr="002F663C" w:rsidP="00B16ACF" w14:paraId="48AF84E0"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https://www.govinfo.gov/content/pkg/FR-2026-01-27/html/2026-01549.htm</w:t>
        </w:r>
      </w:hyperlink>
    </w:p>
    <w:p w:rsidR="00300D41" w:rsidRPr="002F663C" w:rsidP="00B16ACF" w14:paraId="1089740C"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https://www.govinfo.gov/content/pkg/FR-2026-01-27/pdf/2026-01549.pdf</w:t>
        </w:r>
      </w:hyperlink>
    </w:p>
    <w:p w:rsidR="00300D41" w:rsidRPr="002F663C" w:rsidP="00B16ACF" w14:paraId="0435BA2B"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1" w:history="1">
        <w:r w:rsidRPr="002F663C">
          <w:rPr>
            <w:rFonts w:eastAsia="Calibri" w:cs="Times New Roman"/>
            <w:color w:val="0000FF"/>
            <w:szCs w:val="18"/>
            <w:u w:val="single"/>
          </w:rPr>
          <w:t>G/TBT/N/USA/1898</w:t>
        </w:r>
      </w:hyperlink>
      <w:r w:rsidRPr="002F663C">
        <w:rPr>
          <w:rFonts w:eastAsia="Calibri" w:cs="Times New Roman"/>
          <w:szCs w:val="18"/>
        </w:rPr>
        <w:t xml:space="preserve"> are identified by Docket Number FRA-2021-0080. The Docket Folder is available on Regulations.gov at </w:t>
      </w:r>
      <w:hyperlink r:id="rId12" w:history="1">
        <w:r w:rsidRPr="002F663C">
          <w:rPr>
            <w:rFonts w:eastAsia="Calibri" w:cs="Times New Roman"/>
            <w:color w:val="0000FF"/>
            <w:szCs w:val="18"/>
            <w:u w:val="single"/>
          </w:rPr>
          <w:t>https://www.regulations.gov/docket/FRA-2021-0080/document</w:t>
        </w:r>
      </w:hyperlink>
      <w:r w:rsidRPr="002F663C">
        <w:rPr>
          <w:rFonts w:eastAsia="Calibri" w:cs="Times New Roman"/>
          <w:szCs w:val="18"/>
        </w:rPr>
        <w:t xml:space="preserve"> and provides access to primary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1C33B3E1" w14:textId="77777777">
      <w:pPr>
        <w:jc w:val="center"/>
        <w:rPr>
          <w:b/>
        </w:rPr>
      </w:pPr>
      <w:r w:rsidRPr="003971FF">
        <w:rPr>
          <w:b/>
        </w:rPr>
        <w:t>__________</w:t>
      </w:r>
    </w:p>
    <w:p w:rsidR="004D4D19" w:rsidP="007F38C2" w14:paraId="06887152" w14:textId="77777777">
      <w:pPr>
        <w:jc w:val="center"/>
        <w:rPr>
          <w:b/>
        </w:rPr>
      </w:pPr>
    </w:p>
    <w:p w:rsidR="00A1565D" w:rsidP="003971FF" w14:paraId="3B6FFB34" w14:textId="77777777">
      <w:pPr>
        <w:jc w:val="center"/>
        <w:rPr>
          <w:b/>
        </w:rPr>
      </w:pPr>
    </w:p>
    <w:sectPr w:rsidSect="006C5A96">
      <w:headerReference w:type="even" r:id="rId14"/>
      <w:headerReference w:type="default" r:id="rId15"/>
      <w:footerReference w:type="even" r:id="rId16"/>
      <w:footerReference w:type="default" r:id="rId17"/>
      <w:headerReference w:type="first" r:id="rId1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9D080C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C0DA65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734E2" w:rsidP="00ED54E0" w14:paraId="1FD3AC3E" w14:textId="77777777">
      <w:r>
        <w:separator/>
      </w:r>
    </w:p>
  </w:footnote>
  <w:footnote w:type="continuationSeparator" w:id="1">
    <w:p w:rsidR="004734E2" w:rsidP="00ED54E0" w14:paraId="5124F30B" w14:textId="77777777">
      <w:r>
        <w:continuationSeparator/>
      </w:r>
    </w:p>
  </w:footnote>
  <w:footnote w:id="2">
    <w:p w:rsidR="007F6EA2" w14:paraId="35CEE8D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4652A7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81C0269" w14:textId="77777777">
    <w:pPr>
      <w:pStyle w:val="Header"/>
      <w:pBdr>
        <w:bottom w:val="single" w:sz="4" w:space="1" w:color="auto"/>
      </w:pBdr>
      <w:tabs>
        <w:tab w:val="clear" w:pos="4513"/>
        <w:tab w:val="clear" w:pos="9027"/>
      </w:tabs>
      <w:jc w:val="center"/>
    </w:pPr>
  </w:p>
  <w:p w:rsidR="00DD3DD7" w:rsidRPr="00DD3DD7" w:rsidP="00DD3DD7" w14:paraId="2595396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8C90F2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B00711" w:rsidP="00DD3DD7" w14:paraId="148E5E7E" w14:textId="77777777">
    <w:pPr>
      <w:pStyle w:val="Header"/>
      <w:pBdr>
        <w:bottom w:val="single" w:sz="4" w:space="1" w:color="auto"/>
      </w:pBdr>
      <w:tabs>
        <w:tab w:val="clear" w:pos="4513"/>
        <w:tab w:val="clear" w:pos="9027"/>
      </w:tabs>
      <w:jc w:val="center"/>
      <w:rPr>
        <w:lang w:val="es-ES_tradnl"/>
      </w:rPr>
    </w:pPr>
    <w:bookmarkStart w:id="3" w:name="spsSymbolHeader"/>
    <w:r w:rsidRPr="00B00711">
      <w:rPr>
        <w:lang w:val="es-ES_tradnl"/>
      </w:rPr>
      <w:t>G/TBT/N/USA/1898/Add.1</w:t>
    </w:r>
    <w:bookmarkEnd w:id="3"/>
  </w:p>
  <w:p w:rsidR="00DD3DD7" w:rsidRPr="00B00711" w:rsidP="00DD3DD7" w14:paraId="34CBC55E" w14:textId="77777777">
    <w:pPr>
      <w:pStyle w:val="Header"/>
      <w:pBdr>
        <w:bottom w:val="single" w:sz="4" w:space="1" w:color="auto"/>
      </w:pBdr>
      <w:tabs>
        <w:tab w:val="clear" w:pos="4513"/>
        <w:tab w:val="clear" w:pos="9027"/>
      </w:tabs>
      <w:jc w:val="center"/>
      <w:rPr>
        <w:lang w:val="es-ES_tradnl"/>
      </w:rPr>
    </w:pPr>
  </w:p>
  <w:p w:rsidR="00DD3DD7" w:rsidRPr="00DD3DD7" w:rsidP="00DD3DD7" w14:paraId="085F667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EEAA95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104DEE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A66B66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16F971D" w14:textId="77777777">
          <w:pPr>
            <w:jc w:val="right"/>
            <w:rPr>
              <w:b/>
              <w:color w:val="FF0000"/>
              <w:szCs w:val="16"/>
            </w:rPr>
          </w:pPr>
          <w:r>
            <w:rPr>
              <w:b/>
              <w:color w:val="FF0000"/>
              <w:szCs w:val="16"/>
            </w:rPr>
            <w:t xml:space="preserve"> </w:t>
          </w:r>
        </w:p>
      </w:tc>
    </w:tr>
    <w:tr w14:paraId="57074C4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2E8BDB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5C3790A" w14:textId="77777777">
          <w:pPr>
            <w:jc w:val="right"/>
            <w:rPr>
              <w:b/>
              <w:szCs w:val="16"/>
            </w:rPr>
          </w:pPr>
        </w:p>
      </w:tc>
    </w:tr>
    <w:tr w14:paraId="7518720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E057D72" w14:textId="77777777">
          <w:pPr>
            <w:jc w:val="left"/>
            <w:rPr>
              <w:noProof/>
              <w:lang w:eastAsia="en-GB"/>
            </w:rPr>
          </w:pPr>
        </w:p>
      </w:tc>
      <w:tc>
        <w:tcPr>
          <w:tcW w:w="5448" w:type="dxa"/>
          <w:gridSpan w:val="2"/>
          <w:shd w:val="clear" w:color="auto" w:fill="FFFFFF"/>
          <w:tcMar>
            <w:left w:w="108" w:type="dxa"/>
            <w:right w:w="108" w:type="dxa"/>
          </w:tcMar>
        </w:tcPr>
        <w:p w:rsidR="00DD3DD7" w:rsidRPr="00B00711" w:rsidP="00DD3DD7" w14:paraId="43AA4B24" w14:textId="77777777">
          <w:pPr>
            <w:jc w:val="right"/>
            <w:rPr>
              <w:rFonts w:eastAsia="Calibri" w:cs="Times New Roman"/>
              <w:b/>
              <w:szCs w:val="16"/>
              <w:lang w:val="es-ES_tradnl"/>
            </w:rPr>
          </w:pPr>
          <w:bookmarkStart w:id="4" w:name="bmkSymbols"/>
          <w:r w:rsidRPr="00B00711">
            <w:rPr>
              <w:rFonts w:eastAsia="Calibri" w:cs="Times New Roman"/>
              <w:b/>
              <w:szCs w:val="16"/>
              <w:lang w:val="es-ES_tradnl"/>
            </w:rPr>
            <w:t>G/TBT/N/USA/1898/Add.1</w:t>
          </w:r>
          <w:bookmarkEnd w:id="4"/>
        </w:p>
        <w:p w:rsidR="00C14444" w:rsidRPr="00B00711" w:rsidP="00C14444" w14:paraId="77117DEA" w14:textId="77777777">
          <w:pPr>
            <w:jc w:val="center"/>
            <w:rPr>
              <w:szCs w:val="16"/>
              <w:lang w:val="es-ES_tradnl"/>
            </w:rPr>
          </w:pPr>
        </w:p>
      </w:tc>
    </w:tr>
    <w:tr w14:paraId="76B55C3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00711" w:rsidP="00425DC5" w14:paraId="45DBE989" w14:textId="77777777">
          <w:pPr>
            <w:rPr>
              <w:lang w:val="es-ES_tradnl"/>
            </w:rPr>
          </w:pPr>
        </w:p>
      </w:tc>
      <w:tc>
        <w:tcPr>
          <w:tcW w:w="5448" w:type="dxa"/>
          <w:gridSpan w:val="2"/>
          <w:shd w:val="clear" w:color="auto" w:fill="FFFFFF"/>
          <w:tcMar>
            <w:left w:w="108" w:type="dxa"/>
            <w:right w:w="108" w:type="dxa"/>
          </w:tcMar>
          <w:vAlign w:val="center"/>
        </w:tcPr>
        <w:p w:rsidR="00ED54E0" w:rsidRPr="00182B84" w:rsidP="00425DC5" w14:paraId="209B0902" w14:textId="77777777">
          <w:pPr>
            <w:jc w:val="right"/>
            <w:rPr>
              <w:szCs w:val="16"/>
            </w:rPr>
          </w:pPr>
          <w:bookmarkStart w:id="5" w:name="bmkDate"/>
          <w:r w:rsidRPr="00182B84">
            <w:rPr>
              <w:szCs w:val="16"/>
            </w:rPr>
            <w:t>28 January 2026</w:t>
          </w:r>
          <w:bookmarkEnd w:id="5"/>
        </w:p>
      </w:tc>
    </w:tr>
    <w:tr w14:paraId="342B43B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69F25DC" w14:textId="77777777">
          <w:pPr>
            <w:jc w:val="left"/>
            <w:rPr>
              <w:b/>
            </w:rPr>
          </w:pPr>
          <w:bookmarkStart w:id="6" w:name="bmkSerial"/>
          <w:r>
            <w:rPr>
              <w:rFonts w:ascii="Verdana" w:eastAsia="Verdana" w:hAnsi="Verdana" w:cs="Verdana"/>
              <w:b w:val="0"/>
              <w:color w:val="FF0000"/>
              <w:sz w:val="18"/>
            </w:rPr>
            <w:t>(26-0607)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27C433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048514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AD26A5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545C29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16248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34454891">
    <w:abstractNumId w:val="9"/>
  </w:num>
  <w:num w:numId="2" w16cid:durableId="2035225817">
    <w:abstractNumId w:val="7"/>
  </w:num>
  <w:num w:numId="3" w16cid:durableId="1227952799">
    <w:abstractNumId w:val="6"/>
  </w:num>
  <w:num w:numId="4" w16cid:durableId="1336374428">
    <w:abstractNumId w:val="5"/>
  </w:num>
  <w:num w:numId="5" w16cid:durableId="1845589836">
    <w:abstractNumId w:val="4"/>
  </w:num>
  <w:num w:numId="6" w16cid:durableId="942346924">
    <w:abstractNumId w:val="12"/>
  </w:num>
  <w:num w:numId="7" w16cid:durableId="110786380">
    <w:abstractNumId w:val="11"/>
  </w:num>
  <w:num w:numId="8" w16cid:durableId="840850755">
    <w:abstractNumId w:val="10"/>
  </w:num>
  <w:num w:numId="9" w16cid:durableId="11885216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8676726">
    <w:abstractNumId w:val="13"/>
  </w:num>
  <w:num w:numId="11" w16cid:durableId="1905024593">
    <w:abstractNumId w:val="8"/>
  </w:num>
  <w:num w:numId="12" w16cid:durableId="1183933766">
    <w:abstractNumId w:val="3"/>
  </w:num>
  <w:num w:numId="13" w16cid:durableId="146944090">
    <w:abstractNumId w:val="2"/>
  </w:num>
  <w:num w:numId="14" w16cid:durableId="2063357806">
    <w:abstractNumId w:val="1"/>
  </w:num>
  <w:num w:numId="15" w16cid:durableId="1144155545">
    <w:abstractNumId w:val="0"/>
  </w:num>
  <w:num w:numId="16" w16cid:durableId="32987131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0D41"/>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734E2"/>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1AF6"/>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3635"/>
    <w:rsid w:val="00AD4C72"/>
    <w:rsid w:val="00AD55DF"/>
    <w:rsid w:val="00AE2AEE"/>
    <w:rsid w:val="00AE568A"/>
    <w:rsid w:val="00B00276"/>
    <w:rsid w:val="00B00711"/>
    <w:rsid w:val="00B053E7"/>
    <w:rsid w:val="00B16ACF"/>
    <w:rsid w:val="00B17BD8"/>
    <w:rsid w:val="00B230EC"/>
    <w:rsid w:val="00B27953"/>
    <w:rsid w:val="00B41614"/>
    <w:rsid w:val="00B52738"/>
    <w:rsid w:val="00B56EDC"/>
    <w:rsid w:val="00B65A73"/>
    <w:rsid w:val="00BA433B"/>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03818"/>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2BF3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1-27/pdf/2026-01549.pdf" TargetMode="External" /><Relationship Id="rId11" Type="http://schemas.openxmlformats.org/officeDocument/2006/relationships/hyperlink" Target="https://eping.wto.org/en/Search?domainIds=1&amp;documentSymbol=usa%2F1898" TargetMode="External" /><Relationship Id="rId12" Type="http://schemas.openxmlformats.org/officeDocument/2006/relationships/hyperlink" Target="https://www.regulations.gov/docket/FRA-2021-0080/document" TargetMode="External" /><Relationship Id="rId13" Type="http://schemas.openxmlformats.org/officeDocument/2006/relationships/hyperlink" Target="http://www.regulations.gov/"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0557_00_e.pdf" TargetMode="External" /><Relationship Id="rId8" Type="http://schemas.openxmlformats.org/officeDocument/2006/relationships/hyperlink" Target="https://www.ecfr.gov/current/title-49/subtitle-B/chapter-II/part-224" TargetMode="External" /><Relationship Id="rId9" Type="http://schemas.openxmlformats.org/officeDocument/2006/relationships/hyperlink" Target="https://www.govinfo.gov/content/pkg/FR-2026-01-27/html/2026-01549.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ipian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CAEC4-94E1-4755-9925-12E4B450BE3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2026-01-28T09:27:00Z</dcterms:created>
  <dcterms:modified xsi:type="dcterms:W3CDTF">2026-01-28T10:05:00Z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