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012AC091" w14:textId="77777777">
      <w:pPr>
        <w:pStyle w:val="Title"/>
      </w:pPr>
      <w:r w:rsidRPr="002F663C">
        <w:t>NOTIFICATION</w:t>
      </w:r>
    </w:p>
    <w:p w:rsidR="002F663C" w:rsidRPr="002F663C" w:rsidP="00DD3DD7" w14:paraId="602A25D5" w14:textId="77777777">
      <w:pPr>
        <w:pStyle w:val="Title3"/>
      </w:pPr>
      <w:r w:rsidRPr="002F663C">
        <w:t>Addendum</w:t>
      </w:r>
    </w:p>
    <w:p w:rsidR="002F663C" w:rsidP="001E2E4A" w14:paraId="4BFA4E32"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27 January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5C96B618" w14:textId="77777777">
      <w:pPr>
        <w:rPr>
          <w:rFonts w:eastAsia="Calibri" w:cs="Times New Roman"/>
        </w:rPr>
      </w:pPr>
    </w:p>
    <w:p w:rsidR="002F663C" w:rsidRPr="002F663C" w:rsidP="002F663C" w14:paraId="1CD4A012" w14:textId="77777777">
      <w:pPr>
        <w:jc w:val="center"/>
        <w:rPr>
          <w:rFonts w:eastAsia="Calibri" w:cs="Times New Roman"/>
          <w:b/>
        </w:rPr>
      </w:pPr>
      <w:r w:rsidRPr="002F663C">
        <w:rPr>
          <w:rFonts w:eastAsia="Calibri" w:cs="Times New Roman"/>
          <w:b/>
        </w:rPr>
        <w:t>_______________</w:t>
      </w:r>
    </w:p>
    <w:p w:rsidR="002F663C" w:rsidP="002F663C" w14:paraId="240D94DA" w14:textId="77777777">
      <w:pPr>
        <w:rPr>
          <w:rFonts w:eastAsia="Calibri" w:cs="Times New Roman"/>
        </w:rPr>
      </w:pPr>
    </w:p>
    <w:p w:rsidR="00C14444" w:rsidRPr="002F663C" w:rsidP="002F663C" w14:paraId="38143F85" w14:textId="77777777">
      <w:pPr>
        <w:rPr>
          <w:rFonts w:eastAsia="Calibri" w:cs="Times New Roman"/>
        </w:rPr>
      </w:pPr>
    </w:p>
    <w:p w:rsidR="002F663C" w:rsidRPr="002F663C" w:rsidP="002F663C" w14:paraId="7BD5A05D"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Notice of Availability and Request for Comment: Revision to the Voluntary Standard for Gates and Enclosures</w:t>
      </w:r>
    </w:p>
    <w:p w:rsidR="002F663C" w:rsidRPr="002F663C" w:rsidP="002F663C" w14:paraId="4D7601D3"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462175ED"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4330E72D"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7C1ED7A5" w14:textId="77777777" w:rsidTr="00E9471B">
        <w:tblPrEx>
          <w:tblW w:w="9049" w:type="dxa"/>
          <w:tblLayout w:type="fixed"/>
          <w:tblLook w:val="04A0"/>
        </w:tblPrEx>
        <w:tc>
          <w:tcPr>
            <w:tcW w:w="851" w:type="dxa"/>
          </w:tcPr>
          <w:p w:rsidR="002F663C" w:rsidRPr="00711F9C" w:rsidP="00C14444" w14:paraId="0CB5D10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361FC6EA"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0E4CBC57" w14:textId="77777777" w:rsidTr="00E9471B">
        <w:tblPrEx>
          <w:tblW w:w="9049" w:type="dxa"/>
          <w:tblLayout w:type="fixed"/>
          <w:tblLook w:val="04A0"/>
        </w:tblPrEx>
        <w:tc>
          <w:tcPr>
            <w:tcW w:w="851" w:type="dxa"/>
          </w:tcPr>
          <w:p w:rsidR="002F663C" w:rsidRPr="00711F9C" w:rsidP="00C14444" w14:paraId="4643D09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2A56627"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4BB931B4" w14:textId="77777777" w:rsidTr="00E9471B">
        <w:tblPrEx>
          <w:tblW w:w="9049" w:type="dxa"/>
          <w:tblLayout w:type="fixed"/>
          <w:tblLook w:val="04A0"/>
        </w:tblPrEx>
        <w:tc>
          <w:tcPr>
            <w:tcW w:w="851" w:type="dxa"/>
          </w:tcPr>
          <w:p w:rsidR="002F663C" w:rsidRPr="00711F9C" w:rsidP="00C14444" w14:paraId="30E204B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9DC83C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3764A0E0" w14:textId="77777777" w:rsidTr="00E9471B">
        <w:tblPrEx>
          <w:tblW w:w="9049" w:type="dxa"/>
          <w:tblLayout w:type="fixed"/>
          <w:tblLook w:val="04A0"/>
        </w:tblPrEx>
        <w:tc>
          <w:tcPr>
            <w:tcW w:w="851" w:type="dxa"/>
          </w:tcPr>
          <w:p w:rsidR="002F663C" w:rsidRPr="00711F9C" w:rsidP="00C14444" w14:paraId="1AB4A54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F34607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121D225C" w14:textId="77777777" w:rsidTr="00E9471B">
        <w:tblPrEx>
          <w:tblW w:w="9049" w:type="dxa"/>
          <w:tblLayout w:type="fixed"/>
          <w:tblLook w:val="04A0"/>
        </w:tblPrEx>
        <w:tc>
          <w:tcPr>
            <w:tcW w:w="851" w:type="dxa"/>
          </w:tcPr>
          <w:p w:rsidR="002F663C" w:rsidRPr="00711F9C" w:rsidP="00C14444" w14:paraId="2A7C725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33B3998"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4A3430C6" w14:textId="77777777" w:rsidTr="00E9471B">
        <w:tblPrEx>
          <w:tblW w:w="9049" w:type="dxa"/>
          <w:tblLayout w:type="fixed"/>
          <w:tblLook w:val="04A0"/>
        </w:tblPrEx>
        <w:tc>
          <w:tcPr>
            <w:tcW w:w="851" w:type="dxa"/>
          </w:tcPr>
          <w:p w:rsidR="002F663C" w:rsidRPr="00711F9C" w:rsidP="00C14444" w14:paraId="02BBE85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DCDE01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E1AEE48"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1B2E10F" w14:textId="77777777" w:rsidTr="00E9471B">
        <w:tblPrEx>
          <w:tblW w:w="9049" w:type="dxa"/>
          <w:tblLayout w:type="fixed"/>
          <w:tblLook w:val="04A0"/>
        </w:tblPrEx>
        <w:tc>
          <w:tcPr>
            <w:tcW w:w="851" w:type="dxa"/>
          </w:tcPr>
          <w:p w:rsidR="002F663C" w:rsidRPr="00711F9C" w:rsidP="00C14444" w14:paraId="4F3FF5F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3CCF7D9"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494D3339"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7D5958F2" w14:textId="77777777" w:rsidTr="00E9471B">
        <w:tblPrEx>
          <w:tblW w:w="9049" w:type="dxa"/>
          <w:tblLayout w:type="fixed"/>
          <w:tblLook w:val="04A0"/>
        </w:tblPrEx>
        <w:tc>
          <w:tcPr>
            <w:tcW w:w="851" w:type="dxa"/>
          </w:tcPr>
          <w:p w:rsidR="002F663C" w:rsidRPr="00711F9C" w:rsidP="00C14444" w14:paraId="3670BDA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1E27F11B"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2E79ABFB" w14:textId="77777777" w:rsidTr="00E9471B">
        <w:tblPrEx>
          <w:tblW w:w="9049" w:type="dxa"/>
          <w:tblLayout w:type="fixed"/>
          <w:tblLook w:val="04A0"/>
        </w:tblPrEx>
        <w:tc>
          <w:tcPr>
            <w:tcW w:w="851" w:type="dxa"/>
            <w:tcBorders>
              <w:bottom w:val="double" w:sz="4" w:space="0" w:color="auto"/>
            </w:tcBorders>
          </w:tcPr>
          <w:p w:rsidR="002F663C" w:rsidRPr="00711F9C" w:rsidP="00C14444" w14:paraId="67B62855"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52363EC9"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0613932B" w14:textId="77777777">
            <w:pPr>
              <w:spacing w:before="120" w:after="120"/>
              <w:rPr>
                <w:rFonts w:eastAsia="Calibri" w:cs="Times New Roman"/>
              </w:rPr>
            </w:pPr>
            <w:r>
              <w:rPr>
                <w:rFonts w:eastAsia="Calibri" w:cs="Times New Roman"/>
              </w:rPr>
              <w:t>Notice of availability and request for comment by 10 February 2026</w:t>
            </w:r>
          </w:p>
          <w:p w:rsidR="00467A46" w:rsidP="00EB7B40" w14:paraId="38018C8C"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https://members.wto.org/crnattachments/2026/TBT/USA/26_00555_00_e.pdf</w:t>
              </w:r>
            </w:hyperlink>
          </w:p>
        </w:tc>
      </w:tr>
      <w:bookmarkEnd w:id="0"/>
    </w:tbl>
    <w:p w:rsidR="002F663C" w:rsidRPr="002F663C" w:rsidP="002F663C" w14:paraId="0CC77CDA" w14:textId="77777777">
      <w:pPr>
        <w:jc w:val="left"/>
        <w:rPr>
          <w:rFonts w:eastAsia="Calibri" w:cs="Times New Roman"/>
          <w:highlight w:val="yellow"/>
        </w:rPr>
      </w:pPr>
    </w:p>
    <w:p w:rsidR="003971FF" w:rsidRPr="007F6EA2" w:rsidP="00B16ACF" w14:paraId="5C0D614E"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The U.S. Consumer Product Safety Commission's (Commission or CPSC) mandatory rule, Safety Standard for Gates and Enclosures, incorporates by reference </w:t>
      </w:r>
      <w:hyperlink r:id="rId8" w:history="1">
        <w:r w:rsidRPr="002F663C">
          <w:rPr>
            <w:rFonts w:eastAsia="Calibri" w:cs="Times New Roman"/>
            <w:color w:val="0000FF"/>
            <w:szCs w:val="18"/>
            <w:u w:val="single"/>
          </w:rPr>
          <w:t>ASTM F1004-22</w:t>
        </w:r>
      </w:hyperlink>
      <w:r w:rsidRPr="002F663C">
        <w:rPr>
          <w:rFonts w:eastAsia="Calibri" w:cs="Times New Roman"/>
          <w:szCs w:val="18"/>
        </w:rPr>
        <w:t>, Standard Consumer Safety Specification for Expansion Gates and Expandable Enclosures. ASTM notified the Commission that it has revised this incorporated voluntary standard. CPSC seeks comment on whether the revision improves the safety of gates and enclosures.</w:t>
      </w:r>
    </w:p>
    <w:p w:rsidR="00581571" w:rsidRPr="002F663C" w:rsidP="00B16ACF" w14:paraId="085ACA53" w14:textId="77777777">
      <w:pPr>
        <w:spacing w:before="120" w:after="120"/>
        <w:rPr>
          <w:rFonts w:eastAsia="Calibri" w:cs="Times New Roman"/>
          <w:szCs w:val="18"/>
        </w:rPr>
      </w:pPr>
      <w:r w:rsidRPr="002F663C">
        <w:rPr>
          <w:rFonts w:eastAsia="Calibri" w:cs="Times New Roman"/>
          <w:szCs w:val="18"/>
        </w:rPr>
        <w:t>Comments must be received by 10 February 2026.</w:t>
      </w:r>
    </w:p>
    <w:p w:rsidR="00581571" w:rsidRPr="002F663C" w:rsidP="00B16ACF" w14:paraId="1E109597" w14:textId="77777777">
      <w:pPr>
        <w:spacing w:before="120" w:after="120"/>
        <w:rPr>
          <w:rFonts w:eastAsia="Calibri" w:cs="Times New Roman"/>
          <w:szCs w:val="18"/>
        </w:rPr>
      </w:pPr>
      <w:r w:rsidRPr="002F663C">
        <w:rPr>
          <w:rFonts w:eastAsia="Calibri" w:cs="Times New Roman"/>
          <w:szCs w:val="18"/>
        </w:rPr>
        <w:t xml:space="preserve">91 Federal Register (FR) 3399, 27 January 2026; </w:t>
      </w:r>
      <w:hyperlink r:id="rId9" w:history="1">
        <w:r w:rsidRPr="002F663C">
          <w:rPr>
            <w:rFonts w:eastAsia="Calibri" w:cs="Times New Roman"/>
            <w:color w:val="0000FF"/>
            <w:szCs w:val="18"/>
            <w:u w:val="single"/>
          </w:rPr>
          <w:t>Title 16 Code of Federal Regulations (CFR) Part 1239</w:t>
        </w:r>
      </w:hyperlink>
      <w:r w:rsidRPr="002F663C">
        <w:rPr>
          <w:rFonts w:eastAsia="Calibri" w:cs="Times New Roman"/>
          <w:szCs w:val="18"/>
        </w:rPr>
        <w:t>:</w:t>
      </w:r>
    </w:p>
    <w:p w:rsidR="00581571" w:rsidRPr="002F663C" w:rsidP="00B16ACF" w14:paraId="7D47879C" w14:textId="77777777">
      <w:pPr>
        <w:spacing w:before="120" w:after="120"/>
        <w:rPr>
          <w:rFonts w:eastAsia="Calibri" w:cs="Times New Roman"/>
          <w:szCs w:val="18"/>
        </w:rPr>
      </w:pPr>
      <w:hyperlink r:id="rId10" w:history="1">
        <w:r w:rsidRPr="002F663C">
          <w:rPr>
            <w:rFonts w:eastAsia="Calibri" w:cs="Times New Roman"/>
            <w:color w:val="0000FF"/>
            <w:szCs w:val="18"/>
            <w:u w:val="single"/>
          </w:rPr>
          <w:t>https://www.govinfo.gov/content/pkg/FR-2026-01-27/html/2026-01497.htm</w:t>
        </w:r>
      </w:hyperlink>
    </w:p>
    <w:p w:rsidR="00581571" w:rsidRPr="002F663C" w:rsidP="00B16ACF" w14:paraId="3C2A6FFF" w14:textId="77777777">
      <w:pPr>
        <w:spacing w:before="120" w:after="120"/>
        <w:rPr>
          <w:rFonts w:eastAsia="Calibri" w:cs="Times New Roman"/>
          <w:szCs w:val="18"/>
        </w:rPr>
      </w:pPr>
      <w:hyperlink r:id="rId11" w:history="1">
        <w:r w:rsidRPr="002F663C">
          <w:rPr>
            <w:rFonts w:eastAsia="Calibri" w:cs="Times New Roman"/>
            <w:color w:val="0000FF"/>
            <w:szCs w:val="18"/>
            <w:u w:val="single"/>
          </w:rPr>
          <w:t>https://www.govinfo.gov/content/pkg/FR-2026-01-27/pdf/2026-01497.pdf</w:t>
        </w:r>
      </w:hyperlink>
    </w:p>
    <w:p w:rsidR="00581571" w:rsidRPr="002F663C" w:rsidP="00B16ACF" w14:paraId="43175B15" w14:textId="77777777">
      <w:pPr>
        <w:spacing w:before="120" w:after="120"/>
        <w:rPr>
          <w:rFonts w:eastAsia="Calibri" w:cs="Times New Roman"/>
          <w:szCs w:val="18"/>
        </w:rPr>
      </w:pPr>
      <w:r w:rsidRPr="002F663C">
        <w:rPr>
          <w:rFonts w:eastAsia="Calibri" w:cs="Times New Roman"/>
          <w:szCs w:val="18"/>
        </w:rPr>
        <w:t xml:space="preserve">This action and previous action notified under the symbol </w:t>
      </w:r>
      <w:hyperlink r:id="rId12" w:history="1">
        <w:r w:rsidRPr="002F663C">
          <w:rPr>
            <w:rFonts w:eastAsia="Calibri" w:cs="Times New Roman"/>
            <w:color w:val="0000FF"/>
            <w:szCs w:val="18"/>
            <w:u w:val="single"/>
          </w:rPr>
          <w:t>G/TBT/N/USA/1504</w:t>
        </w:r>
      </w:hyperlink>
      <w:r w:rsidRPr="002F663C">
        <w:rPr>
          <w:rFonts w:eastAsia="Calibri" w:cs="Times New Roman"/>
          <w:szCs w:val="18"/>
        </w:rPr>
        <w:t xml:space="preserve"> are identified by Docket Number CPSC-2019-0014. The Docket Folder is available on Regulations.gov at </w:t>
      </w:r>
      <w:hyperlink r:id="rId13" w:history="1">
        <w:r w:rsidRPr="002F663C">
          <w:rPr>
            <w:rFonts w:eastAsia="Calibri" w:cs="Times New Roman"/>
            <w:color w:val="0000FF"/>
            <w:szCs w:val="18"/>
            <w:u w:val="single"/>
          </w:rPr>
          <w:t>https://www.regulations.gov/docket/CPSC-2019-0014/document</w:t>
        </w:r>
      </w:hyperlink>
      <w:r w:rsidRPr="002F663C">
        <w:rPr>
          <w:rFonts w:eastAsia="Calibri" w:cs="Times New Roman"/>
          <w:szCs w:val="18"/>
        </w:rPr>
        <w:t xml:space="preserve"> and provides access to primary and supporting documents as well as comments received. Documents are also accessible from </w:t>
      </w:r>
      <w:hyperlink r:id="rId14"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USA TBT Enquiry Point. Comments received by the USA TBT Enquiry Point from WTO Members and their stakeholders by </w:t>
      </w:r>
      <w:hyperlink r:id="rId15"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6" w:history="1">
        <w:r w:rsidRPr="002F663C">
          <w:rPr>
            <w:rFonts w:eastAsia="Calibri" w:cs="Times New Roman"/>
            <w:color w:val="0000FF"/>
            <w:szCs w:val="18"/>
            <w:u w:val="single"/>
          </w:rPr>
          <w:t>Eastern Time</w:t>
        </w:r>
      </w:hyperlink>
      <w:r w:rsidRPr="002F663C">
        <w:rPr>
          <w:rFonts w:eastAsia="Calibri" w:cs="Times New Roman"/>
          <w:szCs w:val="18"/>
        </w:rPr>
        <w:t xml:space="preserve"> on 10 February 2026 will be shared with CPSC and will also be submitted to the </w:t>
      </w:r>
      <w:hyperlink r:id="rId13"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6C5A96" w:rsidP="006C5A96" w14:paraId="720E1F79" w14:textId="77777777">
      <w:pPr>
        <w:jc w:val="center"/>
        <w:rPr>
          <w:b/>
        </w:rPr>
      </w:pPr>
      <w:r w:rsidRPr="003971FF">
        <w:rPr>
          <w:b/>
        </w:rPr>
        <w:t>__________</w:t>
      </w:r>
    </w:p>
    <w:p w:rsidR="004D4D19" w:rsidP="007F38C2" w14:paraId="22DA65E9" w14:textId="77777777">
      <w:pPr>
        <w:jc w:val="center"/>
        <w:rPr>
          <w:b/>
        </w:rPr>
      </w:pPr>
    </w:p>
    <w:p w:rsidR="00A1565D" w:rsidP="003971FF" w14:paraId="2F846659" w14:textId="77777777">
      <w:pPr>
        <w:jc w:val="center"/>
        <w:rPr>
          <w:b/>
        </w:rPr>
      </w:pPr>
    </w:p>
    <w:sectPr w:rsidSect="006C5A96">
      <w:headerReference w:type="even" r:id="rId17"/>
      <w:headerReference w:type="default" r:id="rId18"/>
      <w:footerReference w:type="even" r:id="rId19"/>
      <w:footerReference w:type="default" r:id="rId20"/>
      <w:headerReference w:type="first" r:id="rId21"/>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C82FCEE"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B0BC1F1"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F337D" w:rsidP="00ED54E0" w14:paraId="78ACBA2C" w14:textId="77777777">
      <w:r>
        <w:separator/>
      </w:r>
    </w:p>
  </w:footnote>
  <w:footnote w:type="continuationSeparator" w:id="1">
    <w:p w:rsidR="00DF337D" w:rsidP="00ED54E0" w14:paraId="613A0D38" w14:textId="77777777">
      <w:r>
        <w:continuationSeparator/>
      </w:r>
    </w:p>
  </w:footnote>
  <w:footnote w:id="2">
    <w:p w:rsidR="007F6EA2" w14:paraId="555766C0"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282F208"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048BEFDC" w14:textId="77777777">
    <w:pPr>
      <w:pStyle w:val="Header"/>
      <w:pBdr>
        <w:bottom w:val="single" w:sz="4" w:space="1" w:color="auto"/>
      </w:pBdr>
      <w:tabs>
        <w:tab w:val="clear" w:pos="4513"/>
        <w:tab w:val="clear" w:pos="9027"/>
      </w:tabs>
      <w:jc w:val="center"/>
    </w:pPr>
  </w:p>
  <w:p w:rsidR="00DD3DD7" w:rsidRPr="00DD3DD7" w:rsidP="00DD3DD7" w14:paraId="077D71F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7289B63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8F66202" w14:textId="77777777">
    <w:pPr>
      <w:pStyle w:val="Header"/>
      <w:pBdr>
        <w:bottom w:val="single" w:sz="4" w:space="1" w:color="auto"/>
      </w:pBdr>
      <w:tabs>
        <w:tab w:val="clear" w:pos="4513"/>
        <w:tab w:val="clear" w:pos="9027"/>
      </w:tabs>
      <w:jc w:val="center"/>
    </w:pPr>
    <w:bookmarkStart w:id="3" w:name="spsSymbolHeader"/>
    <w:r w:rsidRPr="00DD3DD7">
      <w:t>G/TBT/N/USA/1504/Add.5</w:t>
    </w:r>
    <w:bookmarkEnd w:id="3"/>
  </w:p>
  <w:p w:rsidR="00DD3DD7" w:rsidRPr="00DD3DD7" w:rsidP="00DD3DD7" w14:paraId="7F1AC296" w14:textId="77777777">
    <w:pPr>
      <w:pStyle w:val="Header"/>
      <w:pBdr>
        <w:bottom w:val="single" w:sz="4" w:space="1" w:color="auto"/>
      </w:pBdr>
      <w:tabs>
        <w:tab w:val="clear" w:pos="4513"/>
        <w:tab w:val="clear" w:pos="9027"/>
      </w:tabs>
      <w:jc w:val="center"/>
    </w:pPr>
  </w:p>
  <w:p w:rsidR="00DD3DD7" w:rsidRPr="00DD3DD7" w:rsidP="00DD3DD7" w14:paraId="40A7E8DB"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049CF6D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B45326D"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7EA2344F"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FBDB13D" w14:textId="77777777">
          <w:pPr>
            <w:jc w:val="right"/>
            <w:rPr>
              <w:b/>
              <w:color w:val="FF0000"/>
              <w:szCs w:val="16"/>
            </w:rPr>
          </w:pPr>
          <w:r>
            <w:rPr>
              <w:b/>
              <w:color w:val="FF0000"/>
              <w:szCs w:val="16"/>
            </w:rPr>
            <w:t xml:space="preserve"> </w:t>
          </w:r>
        </w:p>
      </w:tc>
    </w:tr>
    <w:tr w14:paraId="1858F018"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48AC3B17"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1263C3BD" w14:textId="77777777">
          <w:pPr>
            <w:jc w:val="right"/>
            <w:rPr>
              <w:b/>
              <w:szCs w:val="16"/>
            </w:rPr>
          </w:pPr>
        </w:p>
      </w:tc>
    </w:tr>
    <w:tr w14:paraId="4CAEC5A1"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26FF98AB"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3690AAB1" w14:textId="77777777">
          <w:pPr>
            <w:jc w:val="right"/>
            <w:rPr>
              <w:rFonts w:eastAsia="Calibri" w:cs="Times New Roman"/>
              <w:b/>
              <w:szCs w:val="16"/>
            </w:rPr>
          </w:pPr>
          <w:bookmarkStart w:id="4" w:name="bmkSymbols"/>
          <w:r w:rsidRPr="002F663C">
            <w:rPr>
              <w:rFonts w:eastAsia="Calibri" w:cs="Times New Roman"/>
              <w:b/>
              <w:szCs w:val="16"/>
            </w:rPr>
            <w:t>G/TBT/N/USA/1504/Add.5</w:t>
          </w:r>
          <w:bookmarkEnd w:id="4"/>
        </w:p>
        <w:p w:rsidR="00C14444" w:rsidRPr="00C14444" w:rsidP="00C14444" w14:paraId="66F12895" w14:textId="77777777">
          <w:pPr>
            <w:jc w:val="center"/>
            <w:rPr>
              <w:szCs w:val="16"/>
            </w:rPr>
          </w:pPr>
        </w:p>
      </w:tc>
    </w:tr>
    <w:tr w14:paraId="207603D3"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67E081BC" w14:textId="77777777"/>
      </w:tc>
      <w:tc>
        <w:tcPr>
          <w:tcW w:w="5448" w:type="dxa"/>
          <w:gridSpan w:val="2"/>
          <w:shd w:val="clear" w:color="auto" w:fill="FFFFFF"/>
          <w:tcMar>
            <w:left w:w="108" w:type="dxa"/>
            <w:right w:w="108" w:type="dxa"/>
          </w:tcMar>
          <w:vAlign w:val="center"/>
        </w:tcPr>
        <w:p w:rsidR="00ED54E0" w:rsidRPr="00182B84" w:rsidP="00425DC5" w14:paraId="2ADDF7BE" w14:textId="77777777">
          <w:pPr>
            <w:jc w:val="right"/>
            <w:rPr>
              <w:szCs w:val="16"/>
            </w:rPr>
          </w:pPr>
          <w:bookmarkStart w:id="5" w:name="bmkDate"/>
          <w:r w:rsidRPr="00182B84">
            <w:rPr>
              <w:szCs w:val="16"/>
            </w:rPr>
            <w:t>28 January 2026</w:t>
          </w:r>
          <w:bookmarkEnd w:id="5"/>
        </w:p>
      </w:tc>
    </w:tr>
    <w:tr w14:paraId="42852DBF"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A7D7A49" w14:textId="77777777">
          <w:pPr>
            <w:jc w:val="left"/>
            <w:rPr>
              <w:b/>
            </w:rPr>
          </w:pPr>
          <w:bookmarkStart w:id="6" w:name="bmkSerial"/>
          <w:r>
            <w:rPr>
              <w:rFonts w:ascii="Verdana" w:eastAsia="Verdana" w:hAnsi="Verdana" w:cs="Verdana"/>
              <w:b w:val="0"/>
              <w:color w:val="FF0000"/>
              <w:sz w:val="18"/>
            </w:rPr>
            <w:t>(26-0598)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6AC92B0B"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021F31EA"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0A38CFD5"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089D0E2"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01CAA04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23808211">
    <w:abstractNumId w:val="9"/>
  </w:num>
  <w:num w:numId="2" w16cid:durableId="1481072483">
    <w:abstractNumId w:val="7"/>
  </w:num>
  <w:num w:numId="3" w16cid:durableId="367878817">
    <w:abstractNumId w:val="6"/>
  </w:num>
  <w:num w:numId="4" w16cid:durableId="1542085437">
    <w:abstractNumId w:val="5"/>
  </w:num>
  <w:num w:numId="5" w16cid:durableId="1965234572">
    <w:abstractNumId w:val="4"/>
  </w:num>
  <w:num w:numId="6" w16cid:durableId="1205407339">
    <w:abstractNumId w:val="12"/>
  </w:num>
  <w:num w:numId="7" w16cid:durableId="1873610357">
    <w:abstractNumId w:val="11"/>
  </w:num>
  <w:num w:numId="8" w16cid:durableId="446897377">
    <w:abstractNumId w:val="10"/>
  </w:num>
  <w:num w:numId="9" w16cid:durableId="3305293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07486223">
    <w:abstractNumId w:val="13"/>
  </w:num>
  <w:num w:numId="11" w16cid:durableId="1116827208">
    <w:abstractNumId w:val="8"/>
  </w:num>
  <w:num w:numId="12" w16cid:durableId="912423790">
    <w:abstractNumId w:val="3"/>
  </w:num>
  <w:num w:numId="13" w16cid:durableId="474832468">
    <w:abstractNumId w:val="2"/>
  </w:num>
  <w:num w:numId="14" w16cid:durableId="295335968">
    <w:abstractNumId w:val="1"/>
  </w:num>
  <w:num w:numId="15" w16cid:durableId="943657239">
    <w:abstractNumId w:val="0"/>
  </w:num>
  <w:num w:numId="16" w16cid:durableId="970286497">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81571"/>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337D"/>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1E1F"/>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1D5D"/>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40C3F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26-01-27/html/2026-01497.htm" TargetMode="External" /><Relationship Id="rId11" Type="http://schemas.openxmlformats.org/officeDocument/2006/relationships/hyperlink" Target="https://www.govinfo.gov/content/pkg/FR-2026-01-27/pdf/2026-01497.pdf" TargetMode="External" /><Relationship Id="rId12" Type="http://schemas.openxmlformats.org/officeDocument/2006/relationships/hyperlink" Target="https://eping.wto.org/en/Search?domainIds=1&amp;documentSymbol=usa%2F1504" TargetMode="External" /><Relationship Id="rId13" Type="http://schemas.openxmlformats.org/officeDocument/2006/relationships/hyperlink" Target="https://www.regulations.gov/docket/CPSC-2019-0014/document" TargetMode="External" /><Relationship Id="rId14" Type="http://schemas.openxmlformats.org/officeDocument/2006/relationships/hyperlink" Target="http://www.regulations.gov/" TargetMode="External" /><Relationship Id="rId15" Type="http://schemas.openxmlformats.org/officeDocument/2006/relationships/hyperlink" Target="http://time-time.net/times/time-zones/usa-canada/current-eastern-time-est.php" TargetMode="External" /><Relationship Id="rId16" Type="http://schemas.openxmlformats.org/officeDocument/2006/relationships/hyperlink" Target="https://24timezones.com/time-zone/et"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settings" Target="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26_00555_00_e.pdf" TargetMode="External" /><Relationship Id="rId8" Type="http://schemas.openxmlformats.org/officeDocument/2006/relationships/hyperlink" Target="https://store.astm.org/f1004-22.html" TargetMode="External" /><Relationship Id="rId9" Type="http://schemas.openxmlformats.org/officeDocument/2006/relationships/hyperlink" Target="https://www.ecfr.gov/current/title-16/chapter-II/subchapter-B/part-1239"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8D5E0183-5F94-4D86-BCF4-8F10ECFD454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494</Words>
  <Characters>2821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2026-01-28T09:23:00Z</dcterms:created>
  <dcterms:modified xsi:type="dcterms:W3CDTF">2026-01-28T09:23:00Z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