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35AE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8463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E8638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FCCB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3F45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4BCC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TRINIDAD AND TOBAGO</w:t>
            </w:r>
          </w:p>
          <w:p w:rsidR="00F85C99" w:rsidRPr="002F6A28" w:rsidP="002F6A28" w14:paraId="43DF9F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4C08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23FE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E0711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608A3A" w14:textId="77777777">
            <w:r w:rsidRPr="00C379C8">
              <w:t>Trinidad and Tobago Bureau of Standards</w:t>
            </w:r>
          </w:p>
          <w:p w:rsidR="00EE3A11" w:rsidRPr="00C379C8" w:rsidP="000C3B6C" w14:paraId="17A3B681" w14:textId="77777777">
            <w:r w:rsidRPr="00C379C8">
              <w:t>1-2 Century Drive Trincity Industrial Estate</w:t>
            </w:r>
          </w:p>
          <w:p w:rsidR="00EE3A11" w:rsidRPr="00C379C8" w:rsidP="000C3B6C" w14:paraId="7E9D27C2" w14:textId="77777777">
            <w:r w:rsidRPr="00C379C8">
              <w:t>Macoya, Tunapuna</w:t>
            </w:r>
          </w:p>
          <w:p w:rsidR="00EE3A11" w:rsidRPr="00C379C8" w:rsidP="000C3B6C" w14:paraId="6E0B46D1" w14:textId="77777777">
            <w:r w:rsidRPr="00C379C8">
              <w:t>Tel : 868-645-6222</w:t>
            </w:r>
          </w:p>
          <w:p w:rsidR="00EE3A11" w:rsidRPr="00C379C8" w:rsidP="000C3B6C" w14:paraId="41A8BE2E" w14:textId="77777777">
            <w:r w:rsidRPr="00C379C8">
              <w:t>Fax: 868-663-4335</w:t>
            </w:r>
          </w:p>
          <w:p w:rsidR="00EE3A11" w:rsidRPr="00C379C8" w:rsidP="000C3B6C" w14:paraId="0194C71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ttbs@ttbs.org.tt</w:t>
              </w:r>
            </w:hyperlink>
          </w:p>
          <w:p w:rsidR="00EE3A11" w:rsidRPr="00C379C8" w:rsidP="000C3B6C" w14:paraId="43A6E27F" w14:textId="0996887E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ED455A" w:rsidR="00806226">
                <w:rPr>
                  <w:rStyle w:val="Hyperlink"/>
                </w:rPr>
                <w:t>www.gottbs.com</w:t>
              </w:r>
            </w:hyperlink>
            <w:r w:rsidR="00806226">
              <w:t xml:space="preserve"> </w:t>
            </w:r>
          </w:p>
        </w:tc>
      </w:tr>
      <w:tr w14:paraId="7EF083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FCEC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911E7A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8E92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F1A8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CDCF1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Air conditioning machines designed to be fixed to a window, wall, ceiling or floor, self-contained or "split-system" (HS code(s): 841510)</w:t>
            </w:r>
          </w:p>
        </w:tc>
      </w:tr>
      <w:tr w14:paraId="3C22D0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8C91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5C965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Energy labelling - Air conditioners - Compulsory requirements; (11 page(s), in English)</w:t>
            </w:r>
          </w:p>
          <w:p w:rsidR="000C3B6C" w:rsidRPr="000C3B6C" w:rsidP="002F6A28" w14:paraId="0A425B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15A6C" w:rsidRPr="00CE6C29" w:rsidP="002F6A28" w14:paraId="2EACF43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https://members.wto.org/crnattachments/2026/TBT/TTO/26_00552_00_e.pdf</w:t>
              </w:r>
            </w:hyperlink>
          </w:p>
        </w:tc>
      </w:tr>
      <w:tr w14:paraId="111840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A6BB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6E9CF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labelling requirements and the Minimum Energy Performance</w:t>
            </w:r>
          </w:p>
          <w:p w:rsidR="00FE448B" w:rsidRPr="00C379C8" w:rsidP="002F6A28" w14:paraId="1788F385" w14:textId="77777777">
            <w:pPr>
              <w:spacing w:before="120" w:after="120"/>
            </w:pPr>
            <w:r w:rsidRPr="00C379C8">
              <w:t>(MEPS) requirements for electric mains-operated air conditioners with a rated capacity of ≤ 12 kW for</w:t>
            </w:r>
          </w:p>
          <w:p w:rsidR="00FE448B" w:rsidRPr="00C379C8" w:rsidP="002F6A28" w14:paraId="7BF300EA" w14:textId="77777777">
            <w:pPr>
              <w:spacing w:before="120" w:after="120"/>
            </w:pPr>
            <w:r w:rsidRPr="00C379C8">
              <w:t>cooling, or heating (if the product has no cooling function) via the following parameters:</w:t>
            </w:r>
          </w:p>
          <w:p w:rsidR="00FE448B" w:rsidRPr="00C379C8" w:rsidP="002F6A28" w14:paraId="34771BC7" w14:textId="77777777">
            <w:pPr>
              <w:spacing w:before="120" w:after="120"/>
            </w:pPr>
            <w:r w:rsidRPr="00C379C8">
              <w:t>— Energy efficiency ratio (EER);</w:t>
            </w:r>
          </w:p>
          <w:p w:rsidR="00FE448B" w:rsidRPr="00C379C8" w:rsidP="002F6A28" w14:paraId="5871640E" w14:textId="77777777">
            <w:pPr>
              <w:spacing w:before="120" w:after="120"/>
            </w:pPr>
            <w:r w:rsidRPr="00C379C8">
              <w:t>— Coefficient of performance (COP).</w:t>
            </w:r>
          </w:p>
        </w:tc>
      </w:tr>
      <w:tr w14:paraId="294165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7CEE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5CCB4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Harmonization</w:t>
            </w:r>
          </w:p>
        </w:tc>
      </w:tr>
      <w:tr w14:paraId="6A5B6B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CEB6C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A67EF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62B8E1" w14:textId="77777777">
            <w:pPr>
              <w:spacing w:before="120" w:after="120"/>
            </w:pPr>
            <w:r w:rsidRPr="002F6A28">
              <w:t>-</w:t>
            </w:r>
          </w:p>
        </w:tc>
      </w:tr>
      <w:tr w14:paraId="1D80DF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027A1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78FBE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B642F8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8858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1A9D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C0B9AC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43E051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7A55DE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3F255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19C8E35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A885C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15B6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E9356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1008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232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5A91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0547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2C27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G/TBT/N/TTO/146</w:t>
    </w:r>
    <w:bookmarkEnd w:id="0"/>
  </w:p>
  <w:p w:rsidR="009239F7" w:rsidRPr="002F6A28" w:rsidP="009239F7" w14:paraId="28FCEC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9FE5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CF76C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60CD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0D5D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C6456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E6F9BF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BA1A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9B35E6" w14:textId="77777777">
          <w:pPr>
            <w:jc w:val="right"/>
            <w:rPr>
              <w:b/>
              <w:szCs w:val="16"/>
            </w:rPr>
          </w:pPr>
        </w:p>
      </w:tc>
    </w:tr>
    <w:tr w14:paraId="4421198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ABFED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13012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G/TBT/N/TTO/146</w:t>
          </w:r>
          <w:bookmarkEnd w:id="2"/>
        </w:p>
      </w:tc>
    </w:tr>
    <w:tr w14:paraId="008377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DD25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F01C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58C87A3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9AD0E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4DD3F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4721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04D2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A0AF43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0E183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0864875">
    <w:abstractNumId w:val="9"/>
  </w:num>
  <w:num w:numId="2" w16cid:durableId="1137450013">
    <w:abstractNumId w:val="7"/>
  </w:num>
  <w:num w:numId="3" w16cid:durableId="2010059733">
    <w:abstractNumId w:val="6"/>
  </w:num>
  <w:num w:numId="4" w16cid:durableId="1496217771">
    <w:abstractNumId w:val="5"/>
  </w:num>
  <w:num w:numId="5" w16cid:durableId="231814905">
    <w:abstractNumId w:val="4"/>
  </w:num>
  <w:num w:numId="6" w16cid:durableId="497769077">
    <w:abstractNumId w:val="12"/>
  </w:num>
  <w:num w:numId="7" w16cid:durableId="1206873663">
    <w:abstractNumId w:val="11"/>
  </w:num>
  <w:num w:numId="8" w16cid:durableId="549994246">
    <w:abstractNumId w:val="10"/>
  </w:num>
  <w:num w:numId="9" w16cid:durableId="1638414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907221">
    <w:abstractNumId w:val="13"/>
  </w:num>
  <w:num w:numId="11" w16cid:durableId="869731713">
    <w:abstractNumId w:val="8"/>
  </w:num>
  <w:num w:numId="12" w16cid:durableId="1700006073">
    <w:abstractNumId w:val="3"/>
  </w:num>
  <w:num w:numId="13" w16cid:durableId="1340502440">
    <w:abstractNumId w:val="2"/>
  </w:num>
  <w:num w:numId="14" w16cid:durableId="585576256">
    <w:abstractNumId w:val="1"/>
  </w:num>
  <w:num w:numId="15" w16cid:durableId="10723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4D60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15A6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6226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172B2"/>
    <w:rsid w:val="00B230EC"/>
    <w:rsid w:val="00B237DA"/>
    <w:rsid w:val="00B23F74"/>
    <w:rsid w:val="00B24459"/>
    <w:rsid w:val="00B37CA7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455A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E37C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062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tbs@ttbs.org.tt" TargetMode="External" /><Relationship Id="rId7" Type="http://schemas.openxmlformats.org/officeDocument/2006/relationships/hyperlink" Target="http://www.gottbs.com" TargetMode="External" /><Relationship Id="rId8" Type="http://schemas.openxmlformats.org/officeDocument/2006/relationships/hyperlink" Target="https://members.wto.org/crnattachments/2026/TBT/TTO/26_0055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9EBD4E-050A-4CF6-ADE0-E4378EE0F91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2026-01-28T09:22:00Z</dcterms:created>
  <dcterms:modified xsi:type="dcterms:W3CDTF">2026-01-28T09:22:00Z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