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RPr="00EF68C9" w:rsidP="00D31A79" w14:paraId="0477DBC2" w14:textId="77777777">
      <w:pPr>
        <w:pStyle w:val="Title"/>
      </w:pPr>
      <w:r w:rsidRPr="00EF68C9">
        <w:t>NOTIFICACIÓN</w:t>
      </w:r>
    </w:p>
    <w:p w:rsidR="002F663C" w:rsidRPr="00EF68C9" w:rsidP="00D31A79" w14:paraId="05365EC6" w14:textId="77777777">
      <w:pPr>
        <w:pStyle w:val="Title3"/>
      </w:pPr>
      <w:r w:rsidRPr="00EF68C9">
        <w:t>Addendum</w:t>
      </w:r>
    </w:p>
    <w:p w:rsidR="002F663C" w:rsidP="00B22706" w14:paraId="11DE7560" w14:textId="77777777">
      <w:r w:rsidRPr="00EF68C9">
        <w:t>La siguiente comunicación, de fecha 22 de enero de 2026</w:t>
      </w:r>
      <w:r w:rsidR="00B6593A">
        <w:rPr>
          <w:rFonts w:eastAsia="Calibri" w:cs="Times New Roman"/>
        </w:rPr>
        <w:t>,</w:t>
      </w:r>
      <w:r w:rsidRPr="00EF68C9">
        <w:t xml:space="preserve"> se distribuye a petición de la delegación </w:t>
      </w:r>
      <w:r w:rsidRPr="00EF68C9">
        <w:t xml:space="preserve">de </w:t>
      </w:r>
      <w:r w:rsidRPr="00EF68C9">
        <w:rPr>
          <w:u w:val="single"/>
        </w:rPr>
        <w:t>Honduras</w:t>
      </w:r>
      <w:r w:rsidRPr="00EF68C9">
        <w:t>.</w:t>
      </w:r>
    </w:p>
    <w:p w:rsidR="00B22706" w:rsidRPr="00EF68C9" w:rsidP="00B22706" w14:paraId="1E499422" w14:textId="77777777">
      <w:pPr>
        <w:rPr>
          <w:rFonts w:eastAsia="Calibri" w:cs="Times New Roman"/>
        </w:rPr>
      </w:pPr>
    </w:p>
    <w:p w:rsidR="002F663C" w:rsidRPr="00EF68C9" w:rsidP="00EF68C9" w14:paraId="07C48EEF" w14:textId="77777777">
      <w:pPr>
        <w:jc w:val="center"/>
        <w:rPr>
          <w:b/>
        </w:rPr>
      </w:pPr>
      <w:r w:rsidRPr="00EF68C9">
        <w:rPr>
          <w:b/>
        </w:rPr>
        <w:t>_______________</w:t>
      </w:r>
    </w:p>
    <w:p w:rsidR="002F663C" w:rsidP="00EF68C9" w14:paraId="1AAC0B3E" w14:textId="77777777"/>
    <w:p w:rsidR="00B22706" w:rsidRPr="00EF68C9" w:rsidP="00EF68C9" w14:paraId="553807A3" w14:textId="77777777"/>
    <w:p w:rsidR="002F663C" w:rsidRPr="00EF68C9" w:rsidP="00EF68C9" w14:paraId="6189E84E" w14:textId="77777777">
      <w:pPr>
        <w:spacing w:after="120"/>
        <w:rPr>
          <w:rFonts w:eastAsia="Calibri" w:cs="Times New Roman"/>
          <w:b/>
          <w:szCs w:val="18"/>
        </w:rPr>
      </w:pPr>
      <w:r w:rsidRPr="00EF68C9">
        <w:rPr>
          <w:b/>
          <w:bCs/>
        </w:rPr>
        <w:t>Título</w:t>
      </w:r>
      <w:r w:rsidRPr="00EF68C9" w:rsidR="00EF68C9">
        <w:t>: Reglamento para la Producción, Procesamiento, Comercialización, Registro y Control de la Agricultura Orgánica</w:t>
      </w:r>
    </w:p>
    <w:p w:rsidR="002F663C" w:rsidRPr="00EF68C9" w:rsidP="00EF68C9" w14:paraId="02A1EE5A" w14:textId="77777777"/>
    <w:tbl>
      <w:tblPr>
        <w:tblW w:w="8908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057"/>
      </w:tblGrid>
      <w:tr w14:paraId="070C521A" w14:textId="77777777" w:rsidTr="00D763A2">
        <w:tblPrEx>
          <w:tblW w:w="8908" w:type="dxa"/>
          <w:tblLayout w:type="fixed"/>
          <w:tblLook w:val="04A0"/>
        </w:tblPrEx>
        <w:tc>
          <w:tcPr>
            <w:tcW w:w="8908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EF68C9" w:rsidP="00745CBF" w14:paraId="1941A965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r w:rsidRPr="00EF68C9">
              <w:rPr>
                <w:b/>
              </w:rPr>
              <w:t xml:space="preserve">Motivo del </w:t>
            </w:r>
            <w:r w:rsidRPr="00D763A2">
              <w:rPr>
                <w:b/>
                <w:iCs/>
              </w:rPr>
              <w:t>addendum</w:t>
            </w:r>
            <w:r w:rsidRPr="00EF68C9">
              <w:rPr>
                <w:b/>
              </w:rPr>
              <w:t>:</w:t>
            </w:r>
          </w:p>
        </w:tc>
      </w:tr>
      <w:tr w14:paraId="7FBDD611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7EB661B8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057" w:type="dxa"/>
          </w:tcPr>
          <w:p w:rsidR="002F663C" w:rsidRPr="00EF68C9" w:rsidP="00442BDE" w14:paraId="35CFCB7A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plazo para presentar observaciones - fecha:</w:t>
            </w:r>
            <w:r w:rsidR="00C838A8">
              <w:t xml:space="preserve"> 22 de febrero de 2026</w:t>
            </w:r>
          </w:p>
        </w:tc>
      </w:tr>
      <w:tr w14:paraId="457D0B22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30CA46B5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745CBF" w14:paraId="5B076365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Adopción de la medida notificada - fecha: </w:t>
            </w:r>
          </w:p>
        </w:tc>
      </w:tr>
      <w:tr w14:paraId="77DEED20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6920F157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745CBF" w14:paraId="2FD77637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Publicación de la medida notificada - fecha: </w:t>
            </w:r>
          </w:p>
        </w:tc>
      </w:tr>
      <w:tr w14:paraId="531B80EC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3E3BD9F7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745CBF" w14:paraId="19259D98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Entrada en vigor de la medida notificada - fecha: </w:t>
            </w:r>
          </w:p>
        </w:tc>
      </w:tr>
      <w:tr w14:paraId="5E484693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612DBA1F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442BDE" w14:paraId="324A0FAE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Indicación de dónde se puede obtener el texto de la medida definitiva</w:t>
            </w:r>
            <w:bookmarkStart w:id="4" w:name="_Ref40866906"/>
            <w:r>
              <w:rPr>
                <w:rStyle w:val="FootnoteReference"/>
              </w:rPr>
              <w:footnoteReference w:id="2"/>
            </w:r>
            <w:bookmarkEnd w:id="4"/>
            <w:r w:rsidRPr="00EF68C9">
              <w:t xml:space="preserve">: </w:t>
            </w:r>
          </w:p>
        </w:tc>
      </w:tr>
      <w:tr w14:paraId="2A91EADB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15C8505E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EF68C9" w:rsidRPr="00EF68C9" w:rsidP="00444BD5" w14:paraId="40BFED41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Retiro o derogación de la medida notificada - fecha:</w:t>
            </w:r>
            <w:r w:rsidR="00C838A8">
              <w:t xml:space="preserve"> </w:t>
            </w:r>
          </w:p>
          <w:p w:rsidR="002F663C" w:rsidRPr="00EF68C9" w:rsidP="00444BD5" w14:paraId="1DFDBEEA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Signatura pertinente, en el caso de que se vuelva a notificar la medida:</w:t>
            </w:r>
            <w:r w:rsidR="00C838A8">
              <w:t xml:space="preserve"> </w:t>
            </w:r>
          </w:p>
        </w:tc>
      </w:tr>
      <w:tr w14:paraId="66BDF156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3AEB90DA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EF68C9" w:rsidRPr="00EF68C9" w:rsidP="00745CBF" w14:paraId="7A20C4FF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contenido o del ámbito de aplicación de la medida notificada</w:t>
            </w:r>
            <w:r w:rsidR="00635CBD">
              <w:t xml:space="preserve"> e indicación de dónde se puede obtener el texto</w:t>
            </w:r>
            <w:r w:rsidR="00635CBD">
              <w:rPr>
                <w:vertAlign w:val="superscript"/>
              </w:rPr>
              <w:t>1</w:t>
            </w:r>
            <w:r w:rsidR="005127D6">
              <w:rPr>
                <w:rFonts w:eastAsia="Calibri" w:cs="Times New Roman"/>
              </w:rPr>
              <w:t xml:space="preserve">: </w:t>
            </w:r>
          </w:p>
          <w:p w:rsidR="002F663C" w:rsidRPr="00EF68C9" w14:paraId="5632679E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Nuevo plazo para presentar observaciones (si procede):</w:t>
            </w:r>
            <w:r w:rsidR="00C838A8">
              <w:t xml:space="preserve"> </w:t>
            </w:r>
          </w:p>
        </w:tc>
      </w:tr>
      <w:tr w14:paraId="19D5DC5C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single" w:sz="4" w:space="0" w:color="auto"/>
            </w:tcBorders>
          </w:tcPr>
          <w:p w:rsidR="002F663C" w:rsidRPr="007B57C5" w:rsidP="00D763A2" w14:paraId="1FE06163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tcBorders>
              <w:bottom w:val="single" w:sz="4" w:space="0" w:color="auto"/>
            </w:tcBorders>
          </w:tcPr>
          <w:p w:rsidR="002F663C" w:rsidRPr="00360937" w:rsidP="00360937" w14:paraId="7E04D114" w14:textId="77777777">
            <w:pPr>
              <w:spacing w:before="60" w:after="60"/>
              <w:rPr>
                <w:rFonts w:eastAsia="Calibri" w:cs="Times New Roman"/>
                <w:sz w:val="16"/>
                <w:szCs w:val="16"/>
              </w:rPr>
            </w:pPr>
            <w:r w:rsidRPr="00EF68C9">
              <w:t>Publicación de documentos interpretativos e indicación de dónde se puede obtener el texto</w:t>
            </w:r>
            <w:r w:rsidRPr="00A91F44" w:rsidR="00A91F44">
              <w:rPr>
                <w:vertAlign w:val="superscript"/>
              </w:rPr>
              <w:fldChar w:fldCharType="begin"/>
            </w:r>
            <w:r w:rsidRPr="00A91F44" w:rsidR="00A91F44">
              <w:rPr>
                <w:vertAlign w:val="superscript"/>
              </w:rPr>
              <w:instrText xml:space="preserve"> NOTEREF _Ref40866906 \h </w:instrText>
            </w:r>
            <w:r w:rsidR="00A91F44">
              <w:rPr>
                <w:vertAlign w:val="superscript"/>
              </w:rPr>
              <w:instrText xml:space="preserve"> \* MERGEFORMAT </w:instrText>
            </w:r>
            <w:r w:rsidRPr="00A91F44" w:rsidR="00A91F44">
              <w:rPr>
                <w:vertAlign w:val="superscript"/>
              </w:rPr>
              <w:fldChar w:fldCharType="separate"/>
            </w:r>
            <w:r w:rsidRPr="00A91F44" w:rsidR="00A91F44">
              <w:rPr>
                <w:vertAlign w:val="superscript"/>
              </w:rPr>
              <w:t>1</w:t>
            </w:r>
            <w:r w:rsidRPr="00A91F44" w:rsidR="00A91F44">
              <w:rPr>
                <w:vertAlign w:val="superscript"/>
              </w:rPr>
              <w:fldChar w:fldCharType="end"/>
            </w:r>
            <w:r w:rsidRPr="00EF68C9">
              <w:t>:</w:t>
            </w:r>
            <w:r w:rsidR="00C838A8">
              <w:t xml:space="preserve"> </w:t>
            </w:r>
          </w:p>
        </w:tc>
      </w:tr>
      <w:tr w14:paraId="39E93E5A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double" w:sz="6" w:space="0" w:color="auto"/>
            </w:tcBorders>
          </w:tcPr>
          <w:p w:rsidR="002F663C" w:rsidRPr="007B57C5" w:rsidP="00D763A2" w14:paraId="3C738512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tcBorders>
              <w:bottom w:val="double" w:sz="6" w:space="0" w:color="auto"/>
            </w:tcBorders>
          </w:tcPr>
          <w:p w:rsidR="002F663C" w:rsidRPr="00EF68C9" w:rsidP="00444BD5" w14:paraId="36C4E09A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Otro motivo:</w:t>
            </w:r>
            <w:r w:rsidR="00C838A8">
              <w:t xml:space="preserve"> </w:t>
            </w:r>
          </w:p>
        </w:tc>
      </w:tr>
    </w:tbl>
    <w:p w:rsidR="002F663C" w:rsidRPr="00EF68C9" w:rsidP="00EF68C9" w14:paraId="4409C455" w14:textId="77777777"/>
    <w:p w:rsidR="003918E9" w:rsidRPr="00F95856" w:rsidP="00B03883" w14:paraId="45BDCF37" w14:textId="77777777">
      <w:pPr>
        <w:spacing w:after="120"/>
      </w:pPr>
      <w:r w:rsidRPr="00EF68C9">
        <w:rPr>
          <w:b/>
          <w:bCs/>
        </w:rPr>
        <w:t>Descripción</w:t>
      </w:r>
      <w:r w:rsidRPr="00EF68C9" w:rsidR="00EF68C9">
        <w:t>: La República de Honduras comunica que, en relación con el "Reglamento para la Producción, Procesamiento, Comercialización, Registro y Control de la Agricultura Orgánica", notificado el 24 de noviembre de 2025 bajo la signatura G/TBT/N/HND/52/Add.1, se extiende el plazo para la presentación de observaciones hasta el 22 de febrero de 2026.</w:t>
      </w:r>
    </w:p>
    <w:p w:rsidR="00EF68C9" w:rsidRPr="00EF68C9" w:rsidP="00B03883" w14:paraId="1DC33EC2" w14:textId="77777777">
      <w:pPr>
        <w:spacing w:before="120" w:after="120"/>
      </w:pPr>
      <w:r w:rsidRPr="00EF68C9">
        <w:t>El texto completo está disponible y puede ser solicitado a la siguiente dirección:</w:t>
      </w:r>
    </w:p>
    <w:p w:rsidR="00EF68C9" w:rsidRPr="00EF68C9" w:rsidP="00B03883" w14:paraId="664B60C8" w14:textId="77777777">
      <w:pPr>
        <w:spacing w:before="120" w:after="120"/>
      </w:pPr>
      <w:r w:rsidRPr="00EF68C9">
        <w:t>Secretaría de Desarrollo Económico</w:t>
      </w:r>
    </w:p>
    <w:p w:rsidR="00EF68C9" w:rsidRPr="00EF68C9" w:rsidP="00B03883" w14:paraId="74CCBD5B" w14:textId="77777777">
      <w:pPr>
        <w:spacing w:before="120" w:after="120"/>
      </w:pPr>
      <w:r w:rsidRPr="00EF68C9">
        <w:t>Dirección General de Integración Económica y Política Comercial</w:t>
      </w:r>
    </w:p>
    <w:p w:rsidR="00EF68C9" w:rsidRPr="00EF68C9" w:rsidP="00B03883" w14:paraId="6D89510E" w14:textId="77777777">
      <w:pPr>
        <w:spacing w:before="120" w:after="120"/>
      </w:pPr>
      <w:r w:rsidRPr="00EF68C9">
        <w:t>Centro Cívico Gubernamental "José Cecilio del Valle", Nivel 9 – Torre 1.</w:t>
      </w:r>
    </w:p>
    <w:p w:rsidR="00EF68C9" w:rsidRPr="00EF68C9" w:rsidP="00B03883" w14:paraId="47F76FCF" w14:textId="77777777">
      <w:pPr>
        <w:spacing w:before="120" w:after="120"/>
      </w:pPr>
      <w:r w:rsidRPr="00EF68C9">
        <w:t>Tel: (+504) 2242-8365</w:t>
      </w:r>
    </w:p>
    <w:p w:rsidR="00EF68C9" w:rsidRPr="00EF68C9" w:rsidP="00B03883" w14:paraId="7A893D6D" w14:textId="77777777">
      <w:pPr>
        <w:spacing w:before="120" w:after="120"/>
      </w:pPr>
      <w:r w:rsidRPr="00EF68C9">
        <w:t xml:space="preserve">Correo electrónico: </w:t>
      </w:r>
      <w:hyperlink r:id="rId6" w:history="1">
        <w:r w:rsidRPr="00EF68C9">
          <w:rPr>
            <w:color w:val="0000FF"/>
            <w:u w:val="single"/>
          </w:rPr>
          <w:t>gabriela.salinas@sde.gob.hn</w:t>
        </w:r>
      </w:hyperlink>
      <w:r w:rsidRPr="00EF68C9">
        <w:t xml:space="preserve">; </w:t>
      </w:r>
      <w:hyperlink r:id="rId7" w:history="1">
        <w:r w:rsidRPr="00EF68C9">
          <w:rPr>
            <w:color w:val="0000FF"/>
            <w:u w:val="single"/>
          </w:rPr>
          <w:t>gsalinas_sic@yahoo.com</w:t>
        </w:r>
      </w:hyperlink>
    </w:p>
    <w:p w:rsidR="00EF68C9" w:rsidRPr="00227691" w:rsidP="00B03883" w14:paraId="7E0667A5" w14:textId="77777777">
      <w:pPr>
        <w:spacing w:before="120" w:after="120"/>
        <w:rPr>
          <w:lang w:val="en-GB"/>
        </w:rPr>
      </w:pPr>
      <w:r w:rsidRPr="00227691">
        <w:rPr>
          <w:lang w:val="en-GB"/>
        </w:rPr>
        <w:t xml:space="preserve">Sitio Web: </w:t>
      </w:r>
      <w:hyperlink r:id="rId8" w:history="1">
        <w:r w:rsidRPr="00227691">
          <w:rPr>
            <w:color w:val="0000FF"/>
            <w:u w:val="single"/>
            <w:lang w:val="en-GB"/>
          </w:rPr>
          <w:t>https://sde.gob.hn/wp-content/uploads/2025/11/REGLAMENTO-PARA-LA-PRODUCCION-PROCESAMIENTO-COMERCIALIZACION-REGISTRO-Y-CONTROL-DE-LA-AGRICULTURA-ORGANICA.pdf</w:t>
        </w:r>
      </w:hyperlink>
    </w:p>
    <w:p w:rsidR="00D60927" w:rsidRPr="00B22706" w:rsidP="003918E9" w14:paraId="56C31841" w14:textId="77777777">
      <w:pPr>
        <w:pStyle w:val="FootnoteText"/>
        <w:jc w:val="center"/>
        <w:rPr>
          <w:sz w:val="18"/>
        </w:rPr>
      </w:pPr>
      <w:r w:rsidRPr="00B22706">
        <w:rPr>
          <w:b/>
          <w:sz w:val="18"/>
        </w:rPr>
        <w:t>__________</w:t>
      </w:r>
    </w:p>
    <w:sectPr w:rsidSect="0032495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6C59CEF8" w14:textId="77777777">
    <w:pPr>
      <w:pStyle w:val="Footer"/>
    </w:pPr>
    <w:bookmarkStart w:id="10" w:name="_Hlk23403603"/>
    <w:bookmarkStart w:id="11" w:name="_Hlk23403604"/>
    <w:r w:rsidRPr="00EF68C9">
      <w:t xml:space="preserve"> </w:t>
    </w:r>
    <w:bookmarkEnd w:id="10"/>
    <w:bookmarkEnd w:id="11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7BC527CA" w14:textId="77777777">
    <w:pPr>
      <w:pStyle w:val="Footer"/>
    </w:pPr>
    <w:bookmarkStart w:id="12" w:name="_Hlk23403605"/>
    <w:bookmarkStart w:id="13" w:name="_Hlk23403606"/>
    <w:r w:rsidRPr="00EF68C9">
      <w:t xml:space="preserve"> </w:t>
    </w:r>
    <w:bookmarkEnd w:id="12"/>
    <w:bookmarkEnd w:id="1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1A80ACBE" w14:textId="77777777">
    <w:pPr>
      <w:pStyle w:val="Footer"/>
    </w:pPr>
    <w:bookmarkStart w:id="20" w:name="_Hlk23403609"/>
    <w:bookmarkStart w:id="21" w:name="_Hlk23403610"/>
    <w:r w:rsidRPr="00EF68C9">
      <w:t xml:space="preserve"> </w:t>
    </w:r>
    <w:bookmarkEnd w:id="20"/>
    <w:bookmarkEnd w:id="2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860C75" w:rsidRPr="00EF68C9" w:rsidP="00ED54E0" w14:paraId="05F39B07" w14:textId="77777777">
      <w:bookmarkStart w:id="0" w:name="_Hlk23403611"/>
      <w:bookmarkStart w:id="1" w:name="_Hlk23403612"/>
      <w:r w:rsidRPr="00EF68C9">
        <w:separator/>
      </w:r>
      <w:bookmarkEnd w:id="0"/>
      <w:bookmarkEnd w:id="1"/>
    </w:p>
  </w:footnote>
  <w:footnote w:type="continuationSeparator" w:id="1">
    <w:p w:rsidR="00860C75" w:rsidRPr="00EF68C9" w:rsidP="00ED54E0" w14:paraId="218E2387" w14:textId="77777777">
      <w:bookmarkStart w:id="2" w:name="_Hlk23403613"/>
      <w:bookmarkStart w:id="3" w:name="_Hlk23403614"/>
      <w:r w:rsidRPr="00EF68C9">
        <w:continuationSeparator/>
      </w:r>
      <w:bookmarkEnd w:id="2"/>
      <w:bookmarkEnd w:id="3"/>
    </w:p>
  </w:footnote>
  <w:footnote w:id="2">
    <w:p w:rsidR="00F95856" w:rsidRPr="00F95856" w14:paraId="0BE6A87C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117DBD" w:rsidR="00117DBD">
        <w:rPr>
          <w:szCs w:val="16"/>
        </w:rPr>
        <w:t>Entre otras cosas, puede aportarse la dirección de un sitio web, un anexo en pdf u otra información que indique dónde se puede obtener el texto de la medida definitiva</w:t>
      </w:r>
      <w:r w:rsidR="001D319B">
        <w:rPr>
          <w:szCs w:val="16"/>
        </w:rPr>
        <w:t>/</w:t>
      </w:r>
      <w:r w:rsidR="00A349D8">
        <w:rPr>
          <w:szCs w:val="16"/>
        </w:rPr>
        <w:t xml:space="preserve">modificación </w:t>
      </w:r>
      <w:r w:rsidRPr="001D319B" w:rsidR="001D319B">
        <w:rPr>
          <w:szCs w:val="16"/>
        </w:rPr>
        <w:t xml:space="preserve">de la medida </w:t>
      </w:r>
      <w:r w:rsidRPr="00117DBD" w:rsidR="00117DBD">
        <w:rPr>
          <w:szCs w:val="16"/>
        </w:rPr>
        <w:t>y/o los documentos interpretativos</w:t>
      </w:r>
      <w:r w:rsidRPr="00EF68C9">
        <w:rPr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7D43A581" w14:textId="77777777">
    <w:pPr>
      <w:pStyle w:val="Header"/>
      <w:spacing w:after="240"/>
      <w:jc w:val="center"/>
    </w:pPr>
    <w:bookmarkStart w:id="5" w:name="_Hlk23403599"/>
    <w:bookmarkStart w:id="6" w:name="_Hlk23403600"/>
    <w:r w:rsidRPr="00EF68C9">
      <w:t>JOB/TBT/344</w:t>
    </w:r>
  </w:p>
  <w:p w:rsidR="00EF68C9" w:rsidRPr="00EF68C9" w:rsidP="00EF68C9" w14:paraId="27313702" w14:textId="77777777">
    <w:pPr>
      <w:pStyle w:val="Header"/>
      <w:pBdr>
        <w:bottom w:val="single" w:sz="4" w:space="1" w:color="auto"/>
      </w:pBdr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1</w:t>
    </w:r>
    <w:r w:rsidRPr="00EF68C9">
      <w:fldChar w:fldCharType="end"/>
    </w:r>
    <w:r w:rsidRPr="00EF68C9">
      <w:t xml:space="preserve"> -</w:t>
    </w:r>
    <w:bookmarkEnd w:id="5"/>
    <w:bookmarkEnd w:id="6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83508" w:rsidP="00583508" w14:paraId="02AAB8F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7" w:name="_Hlk23403601"/>
    <w:bookmarkStart w:id="8" w:name="_Hlk23403602"/>
    <w:bookmarkStart w:id="9" w:name="spsSymbolHeader"/>
    <w:r>
      <w:t>G/TBT/N/HND/52/Add.2</w:t>
    </w:r>
    <w:bookmarkEnd w:id="9"/>
  </w:p>
  <w:p w:rsidR="00470C19" w:rsidP="00583508" w14:paraId="6A85BCF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F68C9" w:rsidRPr="00EF68C9" w:rsidP="00583508" w14:paraId="27AEE0D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2</w:t>
    </w:r>
    <w:r w:rsidRPr="00EF68C9">
      <w:fldChar w:fldCharType="end"/>
    </w:r>
    <w:r w:rsidRPr="00EF68C9">
      <w:t xml:space="preserve"> -</w:t>
    </w:r>
    <w:bookmarkEnd w:id="7"/>
    <w:bookmarkEnd w:id="8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5000" w:type="pct"/>
      <w:jc w:val="center"/>
      <w:tblCellMar>
        <w:left w:w="0" w:type="dxa"/>
        <w:right w:w="0" w:type="dxa"/>
      </w:tblCellMar>
      <w:tblLook w:val="04A0"/>
    </w:tblPr>
    <w:tblGrid>
      <w:gridCol w:w="3815"/>
      <w:gridCol w:w="2017"/>
      <w:gridCol w:w="3194"/>
    </w:tblGrid>
    <w:tr w14:paraId="3A80F539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tcMar>
            <w:left w:w="108" w:type="dxa"/>
            <w:right w:w="108" w:type="dxa"/>
          </w:tcMar>
          <w:vAlign w:val="center"/>
        </w:tcPr>
        <w:p w:rsidR="00EF68C9" w:rsidRPr="00EF68C9" w:rsidP="00EF68C9" w14:paraId="3B0ED7E6" w14:textId="77777777">
          <w:pPr>
            <w:rPr>
              <w:rFonts w:eastAsia="Verdana" w:cs="Verdana"/>
              <w:noProof/>
              <w:szCs w:val="18"/>
              <w:lang w:eastAsia="en-GB"/>
            </w:rPr>
          </w:pPr>
          <w:bookmarkStart w:id="14" w:name="_Hlk23403607"/>
          <w:bookmarkStart w:id="15" w:name="_Hlk23403608"/>
        </w:p>
      </w:tc>
      <w:tc>
        <w:tcPr>
          <w:tcW w:w="2947" w:type="pct"/>
          <w:gridSpan w:val="2"/>
          <w:tcMar>
            <w:left w:w="108" w:type="dxa"/>
            <w:right w:w="108" w:type="dxa"/>
          </w:tcMar>
          <w:vAlign w:val="center"/>
        </w:tcPr>
        <w:p w:rsidR="00EF68C9" w:rsidRPr="00EF68C9" w:rsidP="00EF68C9" w14:paraId="437D570A" w14:textId="77777777">
          <w:pPr>
            <w:jc w:val="right"/>
            <w:rPr>
              <w:rFonts w:eastAsia="Verdana" w:cs="Verdana"/>
              <w:b/>
              <w:color w:val="FF0000"/>
              <w:szCs w:val="18"/>
            </w:rPr>
          </w:pPr>
        </w:p>
      </w:tc>
    </w:tr>
    <w:tr w14:paraId="0666ABFF" w14:textId="77777777" w:rsidTr="00EF68C9">
      <w:tblPrEx>
        <w:tblW w:w="5000" w:type="pct"/>
        <w:jc w:val="center"/>
        <w:tblLook w:val="04A0"/>
      </w:tblPrEx>
      <w:trPr>
        <w:trHeight w:val="213"/>
        <w:jc w:val="center"/>
      </w:trPr>
      <w:tc>
        <w:tcPr>
          <w:tcW w:w="2053" w:type="pct"/>
          <w:vMerge w:val="restart"/>
          <w:tcMar>
            <w:left w:w="0" w:type="dxa"/>
            <w:right w:w="0" w:type="dxa"/>
          </w:tcMar>
        </w:tcPr>
        <w:p w:rsidR="00EF68C9" w:rsidRPr="00EF68C9" w:rsidP="00EF68C9" w14:paraId="004C5657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noProof/>
              <w:szCs w:val="18"/>
            </w:rPr>
            <w:drawing>
              <wp:inline distT="0" distB="0" distL="0" distR="0">
                <wp:extent cx="2422800" cy="720000"/>
                <wp:effectExtent l="0" t="0" r="0" b="4445"/>
                <wp:docPr id="1" name="Pictur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22800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47" w:type="pct"/>
          <w:gridSpan w:val="2"/>
          <w:tcMar>
            <w:left w:w="108" w:type="dxa"/>
            <w:right w:w="108" w:type="dxa"/>
          </w:tcMar>
        </w:tcPr>
        <w:p w:rsidR="00EF68C9" w:rsidRPr="00EF68C9" w:rsidP="00EF68C9" w14:paraId="0B98F7CA" w14:textId="77777777">
          <w:pPr>
            <w:jc w:val="right"/>
            <w:rPr>
              <w:rFonts w:eastAsia="Verdana" w:cs="Verdana"/>
              <w:b/>
              <w:szCs w:val="18"/>
            </w:rPr>
          </w:pPr>
        </w:p>
      </w:tc>
    </w:tr>
    <w:tr w14:paraId="0DC05764" w14:textId="77777777" w:rsidTr="00EF68C9">
      <w:tblPrEx>
        <w:tblW w:w="5000" w:type="pct"/>
        <w:jc w:val="center"/>
        <w:tblLook w:val="04A0"/>
      </w:tblPrEx>
      <w:trPr>
        <w:trHeight w:val="868"/>
        <w:jc w:val="center"/>
      </w:trPr>
      <w:tc>
        <w:tcPr>
          <w:tcW w:w="2053" w:type="pct"/>
          <w:vMerge/>
          <w:tcMar>
            <w:left w:w="108" w:type="dxa"/>
            <w:right w:w="108" w:type="dxa"/>
          </w:tcMar>
        </w:tcPr>
        <w:p w:rsidR="00EF68C9" w:rsidRPr="00EF68C9" w:rsidP="00EF68C9" w14:paraId="2BE10C8D" w14:textId="77777777">
          <w:pPr>
            <w:jc w:val="left"/>
            <w:rPr>
              <w:rFonts w:eastAsia="Verdana" w:cs="Verdana"/>
              <w:noProof/>
              <w:szCs w:val="18"/>
              <w:lang w:eastAsia="en-GB"/>
            </w:rPr>
          </w:pPr>
        </w:p>
      </w:tc>
      <w:tc>
        <w:tcPr>
          <w:tcW w:w="2947" w:type="pct"/>
          <w:gridSpan w:val="2"/>
          <w:tcMar>
            <w:left w:w="108" w:type="dxa"/>
            <w:right w:w="108" w:type="dxa"/>
          </w:tcMar>
        </w:tcPr>
        <w:p w:rsidR="00D763A2" w:rsidRPr="002F663C" w:rsidP="00D763A2" w14:paraId="73AB4D45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16" w:name="bmkSymbols"/>
          <w:r w:rsidRPr="002F663C">
            <w:rPr>
              <w:rFonts w:eastAsia="Calibri" w:cs="Times New Roman"/>
              <w:b/>
              <w:szCs w:val="16"/>
            </w:rPr>
            <w:t>G/TBT/N/HND/52/Add.2</w:t>
          </w:r>
          <w:bookmarkEnd w:id="16"/>
        </w:p>
      </w:tc>
    </w:tr>
    <w:tr w14:paraId="54624BFE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vMerge/>
          <w:tcMar>
            <w:left w:w="108" w:type="dxa"/>
            <w:right w:w="108" w:type="dxa"/>
          </w:tcMar>
          <w:vAlign w:val="center"/>
        </w:tcPr>
        <w:p w:rsidR="00EF68C9" w:rsidRPr="00642BF9" w:rsidP="00EF68C9" w14:paraId="26E54C9B" w14:textId="77777777">
          <w:pPr>
            <w:rPr>
              <w:rFonts w:eastAsia="Verdana" w:cs="Verdana"/>
              <w:szCs w:val="18"/>
              <w:lang w:val="en-GB"/>
            </w:rPr>
          </w:pPr>
        </w:p>
      </w:tc>
      <w:tc>
        <w:tcPr>
          <w:tcW w:w="2947" w:type="pct"/>
          <w:gridSpan w:val="2"/>
          <w:tcMar>
            <w:left w:w="108" w:type="dxa"/>
            <w:right w:w="108" w:type="dxa"/>
          </w:tcMar>
          <w:vAlign w:val="center"/>
        </w:tcPr>
        <w:p w:rsidR="00EF68C9" w:rsidRPr="00EF68C9" w:rsidP="00EF68C9" w14:paraId="45B88F67" w14:textId="77777777">
          <w:pPr>
            <w:jc w:val="right"/>
            <w:rPr>
              <w:rFonts w:eastAsia="Verdana" w:cs="Verdana"/>
              <w:szCs w:val="18"/>
            </w:rPr>
          </w:pPr>
          <w:bookmarkStart w:id="17" w:name="bmkDate"/>
          <w:r w:rsidRPr="00EF68C9">
            <w:rPr>
              <w:rFonts w:eastAsia="Verdana" w:cs="Verdana"/>
              <w:szCs w:val="18"/>
            </w:rPr>
            <w:t>23 de enero de 2026</w:t>
          </w:r>
          <w:bookmarkEnd w:id="17"/>
        </w:p>
      </w:tc>
    </w:tr>
    <w:tr w14:paraId="322BC379" w14:textId="77777777" w:rsidTr="00EF68C9">
      <w:tblPrEx>
        <w:tblW w:w="5000" w:type="pct"/>
        <w:jc w:val="center"/>
        <w:tblLook w:val="04A0"/>
      </w:tblPrEx>
      <w:trPr>
        <w:trHeight w:val="412"/>
        <w:jc w:val="center"/>
      </w:trPr>
      <w:tc>
        <w:tcPr>
          <w:tcW w:w="3201" w:type="pct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5A0A267D" w14:textId="77777777">
          <w:pPr>
            <w:jc w:val="left"/>
            <w:rPr>
              <w:rFonts w:eastAsia="Verdana" w:cs="Verdana"/>
              <w:b/>
              <w:szCs w:val="18"/>
            </w:rPr>
          </w:pPr>
          <w:bookmarkStart w:id="18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(26-0511)</w:t>
          </w:r>
          <w:bookmarkEnd w:id="18"/>
        </w:p>
      </w:tc>
      <w:tc>
        <w:tcPr>
          <w:tcW w:w="1799" w:type="pct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527373BC" w14:textId="77777777">
          <w:pPr>
            <w:jc w:val="righ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szCs w:val="18"/>
            </w:rPr>
            <w:t xml:space="preserve">Página: 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PAGE 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1</w:t>
          </w:r>
          <w:r w:rsidRPr="00EF68C9">
            <w:rPr>
              <w:rFonts w:eastAsia="Verdana" w:cs="Verdana"/>
              <w:szCs w:val="18"/>
            </w:rPr>
            <w:fldChar w:fldCharType="end"/>
          </w:r>
          <w:r w:rsidRPr="00EF68C9">
            <w:rPr>
              <w:rFonts w:eastAsia="Verdana" w:cs="Verdana"/>
              <w:szCs w:val="18"/>
            </w:rPr>
            <w:t>/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NUMPAGES  \# "0"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2</w:t>
          </w:r>
          <w:r w:rsidRPr="00EF68C9">
            <w:rPr>
              <w:rFonts w:eastAsia="Verdana" w:cs="Verdana"/>
              <w:szCs w:val="18"/>
            </w:rPr>
            <w:fldChar w:fldCharType="end"/>
          </w:r>
        </w:p>
      </w:tc>
    </w:tr>
    <w:tr w14:paraId="17B02B21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3201" w:type="pct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F68C9" w:rsidRPr="00EF68C9" w:rsidP="00EF68C9" w14:paraId="53F6BA12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b/>
              <w:szCs w:val="18"/>
            </w:rPr>
            <w:t>Comité de Obstáculos Técnicos al Comercio</w:t>
          </w:r>
        </w:p>
      </w:tc>
      <w:tc>
        <w:tcPr>
          <w:tcW w:w="1799" w:type="pct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</w:tcPr>
        <w:p w:rsidR="00EF68C9" w:rsidRPr="00EF68C9" w:rsidP="00EF68C9" w14:paraId="3B4D1876" w14:textId="77777777">
          <w:pPr>
            <w:jc w:val="right"/>
            <w:rPr>
              <w:rFonts w:eastAsia="Verdana" w:cs="Verdana"/>
              <w:bCs/>
              <w:szCs w:val="18"/>
            </w:rPr>
          </w:pPr>
          <w:r w:rsidRPr="00EF68C9">
            <w:t xml:space="preserve">Original: </w:t>
          </w:r>
          <w:bookmarkStart w:id="19" w:name="bmkOriginalLanguage"/>
          <w:r w:rsidRPr="00EF68C9">
            <w:t>español</w:t>
          </w:r>
          <w:bookmarkEnd w:id="19"/>
        </w:p>
      </w:tc>
    </w:tr>
    <w:bookmarkEnd w:id="14"/>
    <w:bookmarkEnd w:id="15"/>
  </w:tbl>
  <w:p w:rsidR="00ED54E0" w:rsidRPr="00EF68C9" w:rsidP="00EF68C9" w14:paraId="5C7356AC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7856F396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CAB86AAC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3F7284C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1452D416"/>
    <w:numStyleLink w:val="LegalHeadings"/>
  </w:abstractNum>
  <w:abstractNum w:abstractNumId="12">
    <w:nsid w:val="57551E12"/>
    <w:multiLevelType w:val="multilevel"/>
    <w:tmpl w:val="1452D41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97328860">
    <w:abstractNumId w:val="9"/>
  </w:num>
  <w:num w:numId="2" w16cid:durableId="281963572">
    <w:abstractNumId w:val="7"/>
  </w:num>
  <w:num w:numId="3" w16cid:durableId="1383866205">
    <w:abstractNumId w:val="6"/>
  </w:num>
  <w:num w:numId="4" w16cid:durableId="198974644">
    <w:abstractNumId w:val="5"/>
  </w:num>
  <w:num w:numId="5" w16cid:durableId="768278739">
    <w:abstractNumId w:val="4"/>
  </w:num>
  <w:num w:numId="6" w16cid:durableId="950942814">
    <w:abstractNumId w:val="12"/>
  </w:num>
  <w:num w:numId="7" w16cid:durableId="306857801">
    <w:abstractNumId w:val="11"/>
  </w:num>
  <w:num w:numId="8" w16cid:durableId="828834321">
    <w:abstractNumId w:val="10"/>
  </w:num>
  <w:num w:numId="9" w16cid:durableId="34821729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07909025">
    <w:abstractNumId w:val="13"/>
  </w:num>
  <w:num w:numId="11" w16cid:durableId="1627003273">
    <w:abstractNumId w:val="8"/>
  </w:num>
  <w:num w:numId="12" w16cid:durableId="1656565010">
    <w:abstractNumId w:val="3"/>
  </w:num>
  <w:num w:numId="13" w16cid:durableId="681398389">
    <w:abstractNumId w:val="2"/>
  </w:num>
  <w:num w:numId="14" w16cid:durableId="1284992844">
    <w:abstractNumId w:val="1"/>
  </w:num>
  <w:num w:numId="15" w16cid:durableId="121310351">
    <w:abstractNumId w:val="0"/>
  </w:num>
  <w:num w:numId="16" w16cid:durableId="1335305367">
    <w:abstractNumId w:val="11"/>
    <w:lvlOverride w:ilvl="0">
      <w:lvl w:ilvl="0">
        <w:start w:val="1"/>
        <w:numFmt w:val="decimal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removePersonalInformation/>
  <w:removeDateAndTime/>
  <w:proofState w:spelling="clean" w:grammar="clean"/>
  <w:attachedTemplate r:id="rId1"/>
  <w:stylePaneSortMethod w:val="name"/>
  <w:defaultTabStop w:val="567"/>
  <w:hyphenationZone w:val="425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72F6"/>
    <w:rsid w:val="00037AC4"/>
    <w:rsid w:val="000423BF"/>
    <w:rsid w:val="00043D6D"/>
    <w:rsid w:val="00043ECC"/>
    <w:rsid w:val="000844B6"/>
    <w:rsid w:val="000A4945"/>
    <w:rsid w:val="000A5283"/>
    <w:rsid w:val="000B31E1"/>
    <w:rsid w:val="000C25F0"/>
    <w:rsid w:val="0011356B"/>
    <w:rsid w:val="00117DBD"/>
    <w:rsid w:val="00124403"/>
    <w:rsid w:val="0013337F"/>
    <w:rsid w:val="00175BCF"/>
    <w:rsid w:val="00175DD6"/>
    <w:rsid w:val="00182B84"/>
    <w:rsid w:val="00183601"/>
    <w:rsid w:val="001D319B"/>
    <w:rsid w:val="001E291F"/>
    <w:rsid w:val="00227691"/>
    <w:rsid w:val="00230E74"/>
    <w:rsid w:val="00233408"/>
    <w:rsid w:val="0027067B"/>
    <w:rsid w:val="00281997"/>
    <w:rsid w:val="002C181E"/>
    <w:rsid w:val="002D78C9"/>
    <w:rsid w:val="002F663C"/>
    <w:rsid w:val="00305F12"/>
    <w:rsid w:val="003156C6"/>
    <w:rsid w:val="00324956"/>
    <w:rsid w:val="00327D40"/>
    <w:rsid w:val="00335575"/>
    <w:rsid w:val="003572B4"/>
    <w:rsid w:val="00360937"/>
    <w:rsid w:val="00375683"/>
    <w:rsid w:val="003918E9"/>
    <w:rsid w:val="00397FF5"/>
    <w:rsid w:val="003B4DD0"/>
    <w:rsid w:val="003D3546"/>
    <w:rsid w:val="003D6420"/>
    <w:rsid w:val="00417D8E"/>
    <w:rsid w:val="00424340"/>
    <w:rsid w:val="004244A9"/>
    <w:rsid w:val="0043626D"/>
    <w:rsid w:val="00442BDE"/>
    <w:rsid w:val="00444BD5"/>
    <w:rsid w:val="00467032"/>
    <w:rsid w:val="0046754A"/>
    <w:rsid w:val="00470C19"/>
    <w:rsid w:val="00486575"/>
    <w:rsid w:val="004C5A53"/>
    <w:rsid w:val="004F203A"/>
    <w:rsid w:val="005127D6"/>
    <w:rsid w:val="005336B8"/>
    <w:rsid w:val="00544326"/>
    <w:rsid w:val="00547B5F"/>
    <w:rsid w:val="005707AC"/>
    <w:rsid w:val="005733F2"/>
    <w:rsid w:val="00583508"/>
    <w:rsid w:val="005A1A22"/>
    <w:rsid w:val="005A2EBE"/>
    <w:rsid w:val="005B04B9"/>
    <w:rsid w:val="005B3ACA"/>
    <w:rsid w:val="005B68C7"/>
    <w:rsid w:val="005B7054"/>
    <w:rsid w:val="005C353B"/>
    <w:rsid w:val="005D5981"/>
    <w:rsid w:val="005F30CB"/>
    <w:rsid w:val="00612644"/>
    <w:rsid w:val="00620F21"/>
    <w:rsid w:val="0062527B"/>
    <w:rsid w:val="00627EB9"/>
    <w:rsid w:val="00635CBD"/>
    <w:rsid w:val="00642BF9"/>
    <w:rsid w:val="0064657D"/>
    <w:rsid w:val="00674CCD"/>
    <w:rsid w:val="006B3175"/>
    <w:rsid w:val="006C36BC"/>
    <w:rsid w:val="006D070E"/>
    <w:rsid w:val="006F5826"/>
    <w:rsid w:val="00700181"/>
    <w:rsid w:val="0070236C"/>
    <w:rsid w:val="00710E80"/>
    <w:rsid w:val="007141CF"/>
    <w:rsid w:val="0073755C"/>
    <w:rsid w:val="00745146"/>
    <w:rsid w:val="00745CBF"/>
    <w:rsid w:val="007577E3"/>
    <w:rsid w:val="00760003"/>
    <w:rsid w:val="00760DB3"/>
    <w:rsid w:val="00764027"/>
    <w:rsid w:val="007755FC"/>
    <w:rsid w:val="007764D7"/>
    <w:rsid w:val="00782B32"/>
    <w:rsid w:val="00787DBC"/>
    <w:rsid w:val="00796362"/>
    <w:rsid w:val="007B3D3F"/>
    <w:rsid w:val="007B57C5"/>
    <w:rsid w:val="007E6507"/>
    <w:rsid w:val="007F2B8E"/>
    <w:rsid w:val="007F32D1"/>
    <w:rsid w:val="00807247"/>
    <w:rsid w:val="00832439"/>
    <w:rsid w:val="00832639"/>
    <w:rsid w:val="00840C2B"/>
    <w:rsid w:val="00850CE3"/>
    <w:rsid w:val="00860C75"/>
    <w:rsid w:val="008739FD"/>
    <w:rsid w:val="0087580A"/>
    <w:rsid w:val="00893E85"/>
    <w:rsid w:val="008B69D1"/>
    <w:rsid w:val="008C42D2"/>
    <w:rsid w:val="008C714D"/>
    <w:rsid w:val="008E2C13"/>
    <w:rsid w:val="008E372C"/>
    <w:rsid w:val="00915236"/>
    <w:rsid w:val="00943250"/>
    <w:rsid w:val="00951E9B"/>
    <w:rsid w:val="00963A2D"/>
    <w:rsid w:val="00992AEA"/>
    <w:rsid w:val="009A6F54"/>
    <w:rsid w:val="009F51A2"/>
    <w:rsid w:val="009F7637"/>
    <w:rsid w:val="00A349D8"/>
    <w:rsid w:val="00A372AC"/>
    <w:rsid w:val="00A43C3A"/>
    <w:rsid w:val="00A6057A"/>
    <w:rsid w:val="00A74017"/>
    <w:rsid w:val="00A81A0F"/>
    <w:rsid w:val="00A91F44"/>
    <w:rsid w:val="00AA332C"/>
    <w:rsid w:val="00AA6B9C"/>
    <w:rsid w:val="00AB6542"/>
    <w:rsid w:val="00AC27F8"/>
    <w:rsid w:val="00AD4C72"/>
    <w:rsid w:val="00AD55DF"/>
    <w:rsid w:val="00AE2AEE"/>
    <w:rsid w:val="00AE568A"/>
    <w:rsid w:val="00AF3FE5"/>
    <w:rsid w:val="00AF4C4E"/>
    <w:rsid w:val="00B00276"/>
    <w:rsid w:val="00B03883"/>
    <w:rsid w:val="00B17BD8"/>
    <w:rsid w:val="00B22706"/>
    <w:rsid w:val="00B230EC"/>
    <w:rsid w:val="00B331D4"/>
    <w:rsid w:val="00B52738"/>
    <w:rsid w:val="00B54CBF"/>
    <w:rsid w:val="00B56EDC"/>
    <w:rsid w:val="00B622D2"/>
    <w:rsid w:val="00B6593A"/>
    <w:rsid w:val="00BB1341"/>
    <w:rsid w:val="00BB1F84"/>
    <w:rsid w:val="00BC1D7E"/>
    <w:rsid w:val="00BE5468"/>
    <w:rsid w:val="00BF067B"/>
    <w:rsid w:val="00C11EAC"/>
    <w:rsid w:val="00C15F6D"/>
    <w:rsid w:val="00C2459D"/>
    <w:rsid w:val="00C305D7"/>
    <w:rsid w:val="00C30F2A"/>
    <w:rsid w:val="00C3682D"/>
    <w:rsid w:val="00C43456"/>
    <w:rsid w:val="00C65C0C"/>
    <w:rsid w:val="00C71540"/>
    <w:rsid w:val="00C808FC"/>
    <w:rsid w:val="00C8278E"/>
    <w:rsid w:val="00C838A8"/>
    <w:rsid w:val="00C94EC2"/>
    <w:rsid w:val="00CA5556"/>
    <w:rsid w:val="00CB629C"/>
    <w:rsid w:val="00CD7D97"/>
    <w:rsid w:val="00CE3EE6"/>
    <w:rsid w:val="00CE4BA1"/>
    <w:rsid w:val="00D000C7"/>
    <w:rsid w:val="00D1010E"/>
    <w:rsid w:val="00D124C5"/>
    <w:rsid w:val="00D221B8"/>
    <w:rsid w:val="00D22E2C"/>
    <w:rsid w:val="00D31A79"/>
    <w:rsid w:val="00D366E1"/>
    <w:rsid w:val="00D51C5C"/>
    <w:rsid w:val="00D52A9D"/>
    <w:rsid w:val="00D53023"/>
    <w:rsid w:val="00D55AAD"/>
    <w:rsid w:val="00D60927"/>
    <w:rsid w:val="00D747AE"/>
    <w:rsid w:val="00D763A2"/>
    <w:rsid w:val="00D9226C"/>
    <w:rsid w:val="00DA20BD"/>
    <w:rsid w:val="00DA4169"/>
    <w:rsid w:val="00DB3428"/>
    <w:rsid w:val="00DE50DB"/>
    <w:rsid w:val="00DF085F"/>
    <w:rsid w:val="00DF466E"/>
    <w:rsid w:val="00DF6AE1"/>
    <w:rsid w:val="00E1011F"/>
    <w:rsid w:val="00E46FD5"/>
    <w:rsid w:val="00E544BB"/>
    <w:rsid w:val="00E56545"/>
    <w:rsid w:val="00E626B0"/>
    <w:rsid w:val="00EA5D4F"/>
    <w:rsid w:val="00EB6C56"/>
    <w:rsid w:val="00EC74B2"/>
    <w:rsid w:val="00ED1D47"/>
    <w:rsid w:val="00ED54E0"/>
    <w:rsid w:val="00EE587D"/>
    <w:rsid w:val="00EF639C"/>
    <w:rsid w:val="00EF68C9"/>
    <w:rsid w:val="00F04A9D"/>
    <w:rsid w:val="00F05F0C"/>
    <w:rsid w:val="00F32397"/>
    <w:rsid w:val="00F40595"/>
    <w:rsid w:val="00F4760A"/>
    <w:rsid w:val="00F77BEC"/>
    <w:rsid w:val="00F810EA"/>
    <w:rsid w:val="00F8538C"/>
    <w:rsid w:val="00F95856"/>
    <w:rsid w:val="00FA07E8"/>
    <w:rsid w:val="00FA173F"/>
    <w:rsid w:val="00FA5EBC"/>
    <w:rsid w:val="00FA6F14"/>
    <w:rsid w:val="00FA6F48"/>
    <w:rsid w:val="00FD224A"/>
    <w:rsid w:val="00FD75E5"/>
    <w:rsid w:val="00FE4603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F4CD1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EF68C9"/>
    <w:pPr>
      <w:keepNext/>
      <w:keepLines/>
      <w:numPr>
        <w:numId w:val="13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EF68C9"/>
    <w:pPr>
      <w:keepNext/>
      <w:keepLines/>
      <w:numPr>
        <w:ilvl w:val="1"/>
        <w:numId w:val="13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EF68C9"/>
    <w:pPr>
      <w:keepNext/>
      <w:keepLines/>
      <w:numPr>
        <w:ilvl w:val="2"/>
        <w:numId w:val="13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EF68C9"/>
    <w:pPr>
      <w:keepNext/>
      <w:keepLines/>
      <w:numPr>
        <w:ilvl w:val="3"/>
        <w:numId w:val="13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EF68C9"/>
    <w:pPr>
      <w:keepNext/>
      <w:keepLines/>
      <w:numPr>
        <w:ilvl w:val="4"/>
        <w:numId w:val="13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EF68C9"/>
    <w:pPr>
      <w:keepNext/>
      <w:keepLines/>
      <w:numPr>
        <w:ilvl w:val="5"/>
        <w:numId w:val="13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EF68C9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EF68C9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EF68C9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EF68C9"/>
    <w:rPr>
      <w:rFonts w:ascii="Verdana" w:hAnsi="Verdana" w:eastAsiaTheme="majorEastAsia" w:cstheme="majorBidi"/>
      <w:b/>
      <w:bCs/>
      <w:caps/>
      <w:color w:val="006283"/>
      <w:sz w:val="18"/>
      <w:szCs w:val="28"/>
      <w:lang w:val="es-ES"/>
    </w:rPr>
  </w:style>
  <w:style w:type="character" w:customStyle="1" w:styleId="Heading2Char">
    <w:name w:val="Heading 2 Char"/>
    <w:basedOn w:val="DefaultParagraphFont"/>
    <w:link w:val="Heading2"/>
    <w:uiPriority w:val="2"/>
    <w:rsid w:val="00EF68C9"/>
    <w:rPr>
      <w:rFonts w:ascii="Verdana" w:hAnsi="Verdana" w:eastAsiaTheme="majorEastAsia" w:cstheme="majorBidi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basedOn w:val="DefaultParagraphFont"/>
    <w:link w:val="Heading3"/>
    <w:uiPriority w:val="2"/>
    <w:rsid w:val="00EF68C9"/>
    <w:rPr>
      <w:rFonts w:ascii="Verdana" w:hAnsi="Verdana" w:eastAsiaTheme="majorEastAsia" w:cstheme="majorBidi"/>
      <w:b/>
      <w:bCs/>
      <w:color w:val="006283"/>
      <w:sz w:val="18"/>
      <w:lang w:val="es-ES"/>
    </w:rPr>
  </w:style>
  <w:style w:type="character" w:customStyle="1" w:styleId="Heading4Char">
    <w:name w:val="Heading 4 Char"/>
    <w:basedOn w:val="DefaultParagraphFont"/>
    <w:link w:val="Heading4"/>
    <w:uiPriority w:val="2"/>
    <w:rsid w:val="00EF68C9"/>
    <w:rPr>
      <w:rFonts w:ascii="Verdana" w:hAnsi="Verdana" w:eastAsiaTheme="majorEastAsia" w:cstheme="majorBidi"/>
      <w:b/>
      <w:bCs/>
      <w:iCs/>
      <w:color w:val="006283"/>
      <w:sz w:val="18"/>
      <w:lang w:val="es-ES"/>
    </w:rPr>
  </w:style>
  <w:style w:type="character" w:customStyle="1" w:styleId="Heading5Char">
    <w:name w:val="Heading 5 Char"/>
    <w:basedOn w:val="DefaultParagraphFont"/>
    <w:link w:val="Heading5"/>
    <w:uiPriority w:val="2"/>
    <w:rsid w:val="00EF68C9"/>
    <w:rPr>
      <w:rFonts w:ascii="Verdana" w:hAnsi="Verdana" w:eastAsiaTheme="majorEastAsia" w:cstheme="majorBidi"/>
      <w:b/>
      <w:color w:val="006283"/>
      <w:sz w:val="18"/>
      <w:lang w:val="es-ES"/>
    </w:rPr>
  </w:style>
  <w:style w:type="character" w:customStyle="1" w:styleId="Heading6Char">
    <w:name w:val="Heading 6 Char"/>
    <w:basedOn w:val="DefaultParagraphFont"/>
    <w:link w:val="Heading6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7Char">
    <w:name w:val="Heading 7 Char"/>
    <w:basedOn w:val="DefaultParagraphFont"/>
    <w:link w:val="Heading7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8Char">
    <w:name w:val="Heading 8 Char"/>
    <w:basedOn w:val="DefaultParagraphFont"/>
    <w:link w:val="Heading8"/>
    <w:uiPriority w:val="2"/>
    <w:rsid w:val="00EF68C9"/>
    <w:rPr>
      <w:rFonts w:ascii="Verdana" w:hAnsi="Verdana" w:eastAsiaTheme="majorEastAsia" w:cstheme="majorBidi"/>
      <w:b/>
      <w:i/>
      <w:color w:val="006283"/>
      <w:sz w:val="18"/>
      <w:szCs w:val="20"/>
      <w:lang w:val="es-ES"/>
    </w:rPr>
  </w:style>
  <w:style w:type="character" w:customStyle="1" w:styleId="Heading9Char">
    <w:name w:val="Heading 9 Char"/>
    <w:basedOn w:val="DefaultParagraphFont"/>
    <w:link w:val="Heading9"/>
    <w:uiPriority w:val="2"/>
    <w:rsid w:val="00EF68C9"/>
    <w:rPr>
      <w:rFonts w:ascii="Verdana" w:hAnsi="Verdana" w:eastAsiaTheme="majorEastAsia" w:cstheme="majorBidi"/>
      <w:b/>
      <w:iCs/>
      <w:color w:val="006283"/>
      <w:sz w:val="18"/>
      <w:szCs w:val="20"/>
      <w:u w:val="single"/>
      <w:lang w:val="es-ES"/>
    </w:rPr>
  </w:style>
  <w:style w:type="paragraph" w:styleId="Title">
    <w:name w:val="Title"/>
    <w:basedOn w:val="Normal"/>
    <w:next w:val="Normal"/>
    <w:link w:val="TitleChar"/>
    <w:uiPriority w:val="5"/>
    <w:qFormat/>
    <w:rsid w:val="00EF68C9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EF68C9"/>
    <w:rPr>
      <w:rFonts w:ascii="Verdana" w:hAnsi="Verdana" w:eastAsiaTheme="majorEastAsia" w:cstheme="majorBidi"/>
      <w:b/>
      <w:caps/>
      <w:color w:val="006283"/>
      <w:kern w:val="28"/>
      <w:sz w:val="18"/>
      <w:szCs w:val="5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EF68C9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EF68C9"/>
    <w:rPr>
      <w:rFonts w:ascii="Verdana" w:hAnsi="Verdana"/>
      <w:sz w:val="18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EF68C9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EF68C9"/>
    <w:rPr>
      <w:rFonts w:ascii="Verdana" w:hAnsi="Verdana"/>
      <w:sz w:val="18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EF68C9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EF68C9"/>
    <w:rPr>
      <w:rFonts w:ascii="Verdana" w:hAnsi="Verdana"/>
      <w:sz w:val="18"/>
      <w:szCs w:val="16"/>
      <w:lang w:val="es-ES"/>
    </w:rPr>
  </w:style>
  <w:style w:type="numbering" w:customStyle="1" w:styleId="LegalHeadings">
    <w:name w:val="LegalHeadings"/>
    <w:uiPriority w:val="99"/>
    <w:rsid w:val="00EF68C9"/>
    <w:pPr>
      <w:numPr>
        <w:numId w:val="6"/>
      </w:numPr>
    </w:pPr>
  </w:style>
  <w:style w:type="paragraph" w:styleId="ListBullet">
    <w:name w:val="List Bullet"/>
    <w:basedOn w:val="Normal"/>
    <w:uiPriority w:val="1"/>
    <w:rsid w:val="00EF68C9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EF68C9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EF68C9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EF68C9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EF68C9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EF68C9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EF68C9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EF68C9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EF68C9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EF68C9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EF68C9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F68C9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EF68C9"/>
    <w:rPr>
      <w:szCs w:val="20"/>
    </w:rPr>
  </w:style>
  <w:style w:type="character" w:customStyle="1" w:styleId="EndnoteTextChar">
    <w:name w:val="Endnote Text Char"/>
    <w:link w:val="EndnoteText"/>
    <w:uiPriority w:val="49"/>
    <w:rsid w:val="00EF68C9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EF68C9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EF68C9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EF68C9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EF68C9"/>
    <w:pPr>
      <w:ind w:left="567" w:right="567" w:firstLine="0"/>
    </w:pPr>
  </w:style>
  <w:style w:type="character" w:styleId="FootnoteReference">
    <w:name w:val="footnote reference"/>
    <w:uiPriority w:val="5"/>
    <w:rsid w:val="00EF68C9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EF68C9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EF68C9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EF68C9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EF68C9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18"/>
      <w:lang w:val="en-GB"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Subtitle">
    <w:name w:val="Subtitle"/>
    <w:basedOn w:val="Normal"/>
    <w:next w:val="Normal"/>
    <w:link w:val="SubtitleChar"/>
    <w:uiPriority w:val="6"/>
    <w:qFormat/>
    <w:rsid w:val="00EF68C9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6"/>
    <w:rsid w:val="00EF68C9"/>
    <w:rPr>
      <w:rFonts w:ascii="Verdana" w:hAnsi="Verdana" w:eastAsiaTheme="majorEastAsia" w:cstheme="majorBidi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EF68C9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EF68C9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EF68C9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EF68C9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EF68C9"/>
    <w:pPr>
      <w:spacing w:after="0" w:line="240" w:lineRule="auto"/>
    </w:pPr>
    <w:rPr>
      <w:rFonts w:ascii="Calibri" w:eastAsia="Calibri" w:hAnsi="Calibri" w:cs="Times New Roman"/>
      <w:sz w:val="20"/>
      <w:szCs w:val="20"/>
      <w:lang w:val="en-GB"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20"/>
      <w:lang w:val="en-GB"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EF68C9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EF68C9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EF68C9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"/>
    <w:unhideWhenUsed/>
    <w:rsid w:val="00EF68C9"/>
    <w:rPr>
      <w:color w:val="0000FF" w:themeColor="hyperlink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EF68C9"/>
  </w:style>
  <w:style w:type="paragraph" w:styleId="BlockText">
    <w:name w:val="Block Text"/>
    <w:basedOn w:val="Normal"/>
    <w:uiPriority w:val="99"/>
    <w:semiHidden/>
    <w:unhideWhenUsed/>
    <w:rsid w:val="00EF68C9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EF68C9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EF68C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EF68C9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EF68C9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F68C9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F68C9"/>
    <w:rPr>
      <w:rFonts w:ascii="Verdana" w:hAnsi="Verdana"/>
      <w:sz w:val="16"/>
      <w:szCs w:val="16"/>
      <w:lang w:val="es-ES"/>
    </w:rPr>
  </w:style>
  <w:style w:type="character" w:styleId="BookTitle">
    <w:name w:val="Book Title"/>
    <w:basedOn w:val="DefaultParagraphFont"/>
    <w:uiPriority w:val="99"/>
    <w:semiHidden/>
    <w:qFormat/>
    <w:rsid w:val="00EF68C9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EF68C9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EF68C9"/>
    <w:rPr>
      <w:rFonts w:ascii="Verdana" w:hAnsi="Verdana"/>
      <w:sz w:val="18"/>
      <w:lang w:val="es-ES"/>
    </w:rPr>
  </w:style>
  <w:style w:type="character" w:styleId="CommentReference">
    <w:name w:val="annotation reference"/>
    <w:basedOn w:val="DefaultParagraphFont"/>
    <w:uiPriority w:val="99"/>
    <w:semiHidden/>
    <w:unhideWhenUsed/>
    <w:rsid w:val="00EF68C9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EF68C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F68C9"/>
    <w:rPr>
      <w:rFonts w:ascii="Verdana" w:hAnsi="Verdana"/>
      <w:sz w:val="20"/>
      <w:szCs w:val="20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EF68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F68C9"/>
    <w:rPr>
      <w:rFonts w:ascii="Verdana" w:hAnsi="Verdana"/>
      <w:b/>
      <w:bCs/>
      <w:sz w:val="20"/>
      <w:szCs w:val="20"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EF68C9"/>
  </w:style>
  <w:style w:type="character" w:customStyle="1" w:styleId="DateChar">
    <w:name w:val="Date Char"/>
    <w:basedOn w:val="DefaultParagraphFont"/>
    <w:link w:val="Date"/>
    <w:uiPriority w:val="99"/>
    <w:semiHidden/>
    <w:rsid w:val="00EF68C9"/>
    <w:rPr>
      <w:rFonts w:ascii="Verdana" w:hAnsi="Verdana"/>
      <w:sz w:val="18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EF68C9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Emphasis">
    <w:name w:val="Emphasis"/>
    <w:basedOn w:val="DefaultParagraphFont"/>
    <w:uiPriority w:val="99"/>
    <w:semiHidden/>
    <w:qFormat/>
    <w:rsid w:val="00EF68C9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EF68C9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EF68C9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EF68C9"/>
    <w:rPr>
      <w:color w:val="800080" w:themeColor="followedHyperlink"/>
      <w:u w:val="single"/>
      <w:lang w:val="es-ES"/>
    </w:rPr>
  </w:style>
  <w:style w:type="character" w:styleId="HTMLAcronym">
    <w:name w:val="HTML Acronym"/>
    <w:basedOn w:val="DefaultParagraphFont"/>
    <w:uiPriority w:val="99"/>
    <w:semiHidden/>
    <w:unhideWhenUsed/>
    <w:rsid w:val="00EF68C9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EF68C9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EF68C9"/>
    <w:rPr>
      <w:rFonts w:ascii="Verdana" w:hAnsi="Verdana"/>
      <w:i/>
      <w:iCs/>
      <w:sz w:val="18"/>
      <w:lang w:val="es-ES"/>
    </w:rPr>
  </w:style>
  <w:style w:type="character" w:styleId="HTMLCite">
    <w:name w:val="HTML Cite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Code">
    <w:name w:val="HTML Code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Keyboard">
    <w:name w:val="HTML Keyboard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F68C9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character" w:styleId="HTMLSample">
    <w:name w:val="HTML Sample"/>
    <w:basedOn w:val="DefaultParagraphFont"/>
    <w:uiPriority w:val="99"/>
    <w:semiHidden/>
    <w:unhideWhenUsed/>
    <w:rsid w:val="00EF68C9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basedOn w:val="DefaultParagraphFont"/>
    <w:uiPriority w:val="99"/>
    <w:semiHidden/>
    <w:unhideWhenUsed/>
    <w:rsid w:val="00EF68C9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EF68C9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EF68C9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EF68C9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EF68C9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EF68C9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EF68C9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EF68C9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EF68C9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EF68C9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EF68C9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EF68C9"/>
    <w:rPr>
      <w:b/>
      <w:bCs/>
      <w:i/>
      <w:iCs/>
      <w:color w:val="4F81BD" w:themeColor="accent1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EF68C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59"/>
    <w:semiHidden/>
    <w:rsid w:val="00EF68C9"/>
    <w:rPr>
      <w:rFonts w:ascii="Verdana" w:hAnsi="Verdana"/>
      <w:b/>
      <w:bCs/>
      <w:i/>
      <w:iCs/>
      <w:color w:val="4F81BD" w:themeColor="accent1"/>
      <w:sz w:val="18"/>
      <w:lang w:val="es-ES"/>
    </w:rPr>
  </w:style>
  <w:style w:type="character" w:styleId="IntenseReference">
    <w:name w:val="Intense Reference"/>
    <w:basedOn w:val="DefaultParagraphFont"/>
    <w:uiPriority w:val="99"/>
    <w:semiHidden/>
    <w:qFormat/>
    <w:rsid w:val="00EF68C9"/>
    <w:rPr>
      <w:b/>
      <w:bCs/>
      <w:smallCaps/>
      <w:color w:val="C0504D" w:themeColor="accent2"/>
      <w:spacing w:val="5"/>
      <w:u w:val="single"/>
      <w:lang w:val="es-ES"/>
    </w:rPr>
  </w:style>
  <w:style w:type="character" w:styleId="LineNumber">
    <w:name w:val="line number"/>
    <w:basedOn w:val="DefaultParagraphFont"/>
    <w:uiPriority w:val="99"/>
    <w:semiHidden/>
    <w:unhideWhenUsed/>
    <w:rsid w:val="00EF68C9"/>
    <w:rPr>
      <w:lang w:val="es-ES"/>
    </w:rPr>
  </w:style>
  <w:style w:type="paragraph" w:styleId="List">
    <w:name w:val="List"/>
    <w:basedOn w:val="Normal"/>
    <w:uiPriority w:val="99"/>
    <w:semiHidden/>
    <w:unhideWhenUsed/>
    <w:rsid w:val="00EF68C9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EF68C9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EF68C9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EF68C9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EF68C9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EF68C9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EF68C9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EF68C9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EF68C9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EF68C9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EF68C9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EF68C9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EF68C9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EF68C9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EF68C9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EF68C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EF68C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EF68C9"/>
    <w:rPr>
      <w:rFonts w:asciiTheme="majorHAnsi" w:eastAsiaTheme="majorEastAsia" w:hAnsiTheme="majorHAnsi" w:cstheme="majorBidi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EF68C9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EF68C9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EF68C9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EF68C9"/>
    <w:rPr>
      <w:rFonts w:ascii="Verdana" w:hAnsi="Verdana"/>
      <w:sz w:val="18"/>
      <w:lang w:val="es-ES"/>
    </w:rPr>
  </w:style>
  <w:style w:type="character" w:styleId="PageNumber">
    <w:name w:val="page number"/>
    <w:basedOn w:val="DefaultParagraphFont"/>
    <w:uiPriority w:val="99"/>
    <w:semiHidden/>
    <w:unhideWhenUsed/>
    <w:rsid w:val="00EF68C9"/>
    <w:rPr>
      <w:lang w:val="es-ES"/>
    </w:rPr>
  </w:style>
  <w:style w:type="character" w:styleId="PlaceholderText">
    <w:name w:val="Placeholder Text"/>
    <w:basedOn w:val="DefaultParagraphFont"/>
    <w:uiPriority w:val="99"/>
    <w:semiHidden/>
    <w:rsid w:val="00EF68C9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EF68C9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F68C9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EF68C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59"/>
    <w:semiHidden/>
    <w:rsid w:val="00EF68C9"/>
    <w:rPr>
      <w:rFonts w:ascii="Verdana" w:hAnsi="Verdana"/>
      <w:i/>
      <w:iCs/>
      <w:color w:val="000000" w:themeColor="text1"/>
      <w:sz w:val="18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EF68C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EF68C9"/>
    <w:rPr>
      <w:rFonts w:ascii="Verdana" w:hAnsi="Verdana"/>
      <w:sz w:val="18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EF68C9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Strong">
    <w:name w:val="Strong"/>
    <w:basedOn w:val="DefaultParagraphFont"/>
    <w:uiPriority w:val="99"/>
    <w:semiHidden/>
    <w:qFormat/>
    <w:rsid w:val="00EF68C9"/>
    <w:rPr>
      <w:b/>
      <w:bCs/>
      <w:lang w:val="es-ES"/>
    </w:rPr>
  </w:style>
  <w:style w:type="character" w:styleId="SubtleEmphasis">
    <w:name w:val="Subtle Emphasis"/>
    <w:basedOn w:val="DefaultParagraphFont"/>
    <w:uiPriority w:val="99"/>
    <w:semiHidden/>
    <w:qFormat/>
    <w:rsid w:val="00EF68C9"/>
    <w:rPr>
      <w:i/>
      <w:iCs/>
      <w:color w:val="808080" w:themeColor="text1" w:themeTint="7F"/>
      <w:lang w:val="es-ES"/>
    </w:rPr>
  </w:style>
  <w:style w:type="character" w:styleId="SubtleReference">
    <w:name w:val="Subtle Reference"/>
    <w:basedOn w:val="DefaultParagraphFont"/>
    <w:uiPriority w:val="99"/>
    <w:semiHidden/>
    <w:qFormat/>
    <w:rsid w:val="00EF68C9"/>
    <w:rPr>
      <w:smallCaps/>
      <w:color w:val="C0504D" w:themeColor="accent2"/>
      <w:u w:val="single"/>
      <w:lang w:val="es-ES"/>
    </w:rPr>
  </w:style>
  <w:style w:type="paragraph" w:styleId="TOAHeading">
    <w:name w:val="toa heading"/>
    <w:basedOn w:val="Normal"/>
    <w:next w:val="Normal"/>
    <w:uiPriority w:val="39"/>
    <w:unhideWhenUsed/>
    <w:rsid w:val="00EF68C9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F68C9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  <w:lang w:val="es-ES"/>
    </w:rPr>
  </w:style>
  <w:style w:type="table" w:styleId="ColorfulGrid">
    <w:name w:val="Colorful Grid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GridTable1Light">
    <w:name w:val="Grid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1">
    <w:name w:val="Grid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2">
    <w:name w:val="Grid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3">
    <w:name w:val="Grid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4">
    <w:name w:val="Grid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5">
    <w:name w:val="Grid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6">
    <w:name w:val="Grid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Accent1">
    <w:name w:val="Grid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Accent2">
    <w:name w:val="Grid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Accent3">
    <w:name w:val="Grid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Accent4">
    <w:name w:val="Grid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Accent5">
    <w:name w:val="Grid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Accent6">
    <w:name w:val="Grid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Accent1">
    <w:name w:val="Grid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Accent2">
    <w:name w:val="Grid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Accent3">
    <w:name w:val="Grid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Accent4">
    <w:name w:val="Grid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Accent5">
    <w:name w:val="Grid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Accent6">
    <w:name w:val="Grid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Accent1">
    <w:name w:val="Grid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Accent2">
    <w:name w:val="Grid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Accent3">
    <w:name w:val="Grid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Accent4">
    <w:name w:val="Grid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Accent5">
    <w:name w:val="Grid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Accent6">
    <w:name w:val="Grid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Accent1">
    <w:name w:val="Grid Table 5 Dark Accent 1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Accent2">
    <w:name w:val="Grid Table 5 Dark Accent 2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Accent3">
    <w:name w:val="Grid Table 5 Dark Accent 3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Accent4">
    <w:name w:val="Grid Table 5 Dark Accent 4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Accent5">
    <w:name w:val="Grid Table 5 Dark Accent 5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Accent6">
    <w:name w:val="Grid Table 5 Dark Accent 6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Accent1">
    <w:name w:val="Grid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Accent2">
    <w:name w:val="Grid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Accent3">
    <w:name w:val="Grid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Accent4">
    <w:name w:val="Grid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Accent5">
    <w:name w:val="Grid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Accent6">
    <w:name w:val="Grid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Accent1">
    <w:name w:val="Grid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Accent2">
    <w:name w:val="Grid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Accent3">
    <w:name w:val="Grid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Accent4">
    <w:name w:val="Grid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Accent5">
    <w:name w:val="Grid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Accent6">
    <w:name w:val="Grid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LightGrid">
    <w:name w:val="Light Grid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EF68C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semiHidden/>
    <w:unhideWhenUsed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unhideWhenUsed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unhideWhenUsed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unhideWhenUsed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unhideWhenUsed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unhideWhenUsed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Table1Light">
    <w:name w:val="List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Accent1">
    <w:name w:val="List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Accent2">
    <w:name w:val="List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Accent3">
    <w:name w:val="List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Accent4">
    <w:name w:val="List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Accent5">
    <w:name w:val="List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Accent6">
    <w:name w:val="List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Accent1">
    <w:name w:val="List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Accent2">
    <w:name w:val="List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Accent3">
    <w:name w:val="List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Accent4">
    <w:name w:val="List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Accent5">
    <w:name w:val="List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Accent6">
    <w:name w:val="List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Accent1">
    <w:name w:val="List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Accent2">
    <w:name w:val="List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Accent3">
    <w:name w:val="List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Accent4">
    <w:name w:val="List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Accent5">
    <w:name w:val="List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Accent6">
    <w:name w:val="List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Accent1">
    <w:name w:val="List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Accent2">
    <w:name w:val="List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Accent3">
    <w:name w:val="List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Accent4">
    <w:name w:val="List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Accent5">
    <w:name w:val="List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Accent6">
    <w:name w:val="List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1">
    <w:name w:val="List Table 5 Dark Accent 1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2">
    <w:name w:val="List Table 5 Dark Accent 2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3">
    <w:name w:val="List Table 5 Dark Accent 3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4">
    <w:name w:val="List Table 5 Dark Accent 4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5">
    <w:name w:val="List Table 5 Dark Accent 5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6">
    <w:name w:val="List Table 5 Dark Accent 6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Accent1">
    <w:name w:val="List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Accent2">
    <w:name w:val="List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Accent3">
    <w:name w:val="List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Accent4">
    <w:name w:val="List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Accent5">
    <w:name w:val="List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Accent6">
    <w:name w:val="List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1">
    <w:name w:val="List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2">
    <w:name w:val="List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3">
    <w:name w:val="List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4">
    <w:name w:val="List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5">
    <w:name w:val="List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6">
    <w:name w:val="List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PlainTable1">
    <w:name w:val="Plain Table 1"/>
    <w:basedOn w:val="TableNormal"/>
    <w:uiPriority w:val="41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martHyperlink1">
    <w:name w:val="Smart Hyperlink1"/>
    <w:basedOn w:val="DefaultParagraphFont"/>
    <w:uiPriority w:val="99"/>
    <w:semiHidden/>
    <w:unhideWhenUsed/>
    <w:rsid w:val="00EF68C9"/>
    <w:rPr>
      <w:u w:val="dotted"/>
      <w:lang w:val="es-ES"/>
    </w:rPr>
  </w:style>
  <w:style w:type="character" w:customStyle="1" w:styleId="SmartLink1">
    <w:name w:val="SmartLink1"/>
    <w:basedOn w:val="DefaultParagraphFont"/>
    <w:uiPriority w:val="99"/>
    <w:semiHidden/>
    <w:unhideWhenUsed/>
    <w:rsid w:val="00EF68C9"/>
    <w:rPr>
      <w:color w:val="0000FF" w:themeColor="hyperlink"/>
      <w:u w:val="single"/>
      <w:shd w:val="clear" w:color="auto" w:fill="E1DFDD"/>
      <w:lang w:val="es-ES"/>
    </w:rPr>
  </w:style>
  <w:style w:type="character" w:customStyle="1" w:styleId="SmartLinkError1">
    <w:name w:val="SmartLinkError1"/>
    <w:basedOn w:val="DefaultParagraphFont"/>
    <w:uiPriority w:val="99"/>
    <w:semiHidden/>
    <w:unhideWhenUsed/>
    <w:rsid w:val="00EF68C9"/>
    <w:rPr>
      <w:color w:val="FF0000"/>
      <w:lang w:val="es-ES"/>
    </w:rPr>
  </w:style>
  <w:style w:type="table" w:styleId="Table3Deffects1">
    <w:name w:val="Table 3D effects 1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dTableLight">
    <w:name w:val="Grid Table Light"/>
    <w:basedOn w:val="TableNormal"/>
    <w:uiPriority w:val="40"/>
    <w:rsid w:val="00EF68C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yperlink" Target="mailto:gabriela.salinas@sde.gob.hn" TargetMode="External" /><Relationship Id="rId7" Type="http://schemas.openxmlformats.org/officeDocument/2006/relationships/hyperlink" Target="mailto:gsalinas_sic@yahoo.com" TargetMode="External" /><Relationship Id="rId8" Type="http://schemas.openxmlformats.org/officeDocument/2006/relationships/hyperlink" Target="https://sde.gob.hn/wp-content/uploads/2025/11/REGLAMENTO-PARA-LA-PRODUCCION-PROCESAMIENTO-COMERCIALIZACION-REGISTRO-Y-CONTROL-DE-LA-AGRICULTURA-ORGANICA.pdf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greenleaves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BC1C3C-33A1-4322-B41F-24C3D1B4AC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2</Pages>
  <Words>335</Words>
  <Characters>1914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</vt:vector>
  </TitlesOfParts>
  <Company/>
  <LinksUpToDate>false</LinksUpToDate>
  <CharactersWithSpaces>2245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PROYECTO DE RECOMENDACIÓN DEL COMITÉ REVISADA SOBRE EL USO COHERENTE DE LOS MODELOS DE NOTIFICACIONES (PROYECTO DE DOCUMENTO G/TBT/35/REV.1)  PROYECTO DE RECOMENDACIÓN DEL COMITÉ REVISADA SOBRE EL USO COHERENTE DE LOS MODELOS DE NOTIFICACIONES (PROYECTO DE DOCUMENTO G/TBT/35/REV.1)</dc:title>
  <dc:description>LDIMD - DTU</dc:description>
  <cp:revision>1</cp:revision>
  <cp:lastPrinted>2019-10-31T07:40:00Z</cp:lastPrinted>
  <dcterms:created xsi:type="dcterms:W3CDTF">2026-01-23T14:43:00Z</dcterms:created>
  <dcterms:modified xsi:type="dcterms:W3CDTF">2026-01-23T14:43:00Z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105b8bce-2a06-4fd4-a19e-464a2f4ecb32</vt:lpwstr>
  </property>
  <property fmtid="{D5CDD505-2E9C-101B-9397-08002B2CF9AE}" pid="3" name="WTOCLASSIFICATION">
    <vt:lpwstr>NC</vt:lpwstr>
  </property>
</Properties>
</file>