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2BE80A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159B30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936B84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F1090B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348BC0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86368E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KYRGYZ REPUBLIC</w:t>
            </w:r>
          </w:p>
          <w:p w:rsidR="00F85C99" w:rsidRPr="002F6A28" w:rsidP="002F6A28" w14:paraId="78BB935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E76641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98D0FD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3A607B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38207E9" w14:textId="77777777">
            <w:pPr>
              <w:spacing w:after="120"/>
            </w:pPr>
            <w:r w:rsidRPr="00C379C8">
              <w:t>Eurasian Economic Commission</w:t>
            </w:r>
          </w:p>
        </w:tc>
      </w:tr>
      <w:tr w14:paraId="5AC3D0C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EEA962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88F412A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8ABF5D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52D716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B647A12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Perfume and cosmetic products</w:t>
            </w:r>
          </w:p>
        </w:tc>
      </w:tr>
      <w:tr w14:paraId="57BDDE8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802B86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B6A3BC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Amendments to the Technical Regulation of the Customs Union "On the safety of perfumery and cosmetic products" (TR TC 009/2011); (44 page(s), in Russian)</w:t>
            </w:r>
          </w:p>
          <w:p w:rsidR="000C3B6C" w:rsidRPr="000C3B6C" w:rsidP="002F6A28" w14:paraId="15856AF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5435F6" w:rsidRPr="00CE6C29" w:rsidP="002F6A28" w14:paraId="3A653563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https://members.wto.org/crnattachments/2026/TBT/KGZ/26_00443_00_x.pdf</w:t>
              </w:r>
            </w:hyperlink>
          </w:p>
        </w:tc>
      </w:tr>
      <w:tr w14:paraId="6E116E2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A0E801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953C74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Updating of Annexes 1-5 to the Technical Regulation of the Customs Union "On the safety of perfumery and cosmetic products" (TR TC 009/2011) </w:t>
            </w:r>
          </w:p>
        </w:tc>
      </w:tr>
      <w:tr w14:paraId="0448A68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DBB82D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D97669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62E34A0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22A18F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40C4F8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7532CA1" w14:textId="77777777">
            <w:pPr>
              <w:spacing w:before="120" w:after="120"/>
            </w:pPr>
            <w:r w:rsidRPr="002F6A28">
              <w:t>The Technical Regulation of the Customs Union "On the safety of perfumery and cosmetic products"</w:t>
            </w:r>
          </w:p>
          <w:p w:rsidR="00EE3A11" w:rsidRPr="002F6A28" w:rsidP="007F13E8" w14:paraId="4CE406BC" w14:textId="77777777">
            <w:pPr>
              <w:spacing w:before="120" w:after="120"/>
            </w:pPr>
            <w:hyperlink r:id="rId6" w:tgtFrame="_blank" w:history="1">
              <w:r w:rsidRPr="002F6A28">
                <w:rPr>
                  <w:color w:val="0000FF"/>
                  <w:u w:val="single"/>
                </w:rPr>
                <w:t>https://eec.eaeunion.orq/comission/department/deotexreq/tr/bezopParfum.phQ</w:t>
              </w:r>
            </w:hyperlink>
          </w:p>
        </w:tc>
      </w:tr>
      <w:tr w14:paraId="33219C0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49B4EA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5241B6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Not less than 180 days from adoption of the amendments to the technical regulation.</w:t>
            </w:r>
          </w:p>
          <w:p w:rsidR="00EE3A11" w:rsidRPr="002F6A28" w:rsidP="008953C4" w14:paraId="253D137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Not less than 180 days from adoption of the amendments to the technical regulation.</w:t>
            </w:r>
          </w:p>
        </w:tc>
      </w:tr>
      <w:tr w14:paraId="7F9956B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B6B3E1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C39BCC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E0B7ED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 April 2026</w:t>
            </w:r>
          </w:p>
          <w:p w:rsidR="000C3B6C" w:rsidRPr="00E3324D" w:rsidP="000C3B6C" w14:paraId="7A0D336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779CC95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6AA6C23" w14:textId="77777777">
            <w:r w:rsidRPr="00CE6C29">
              <w:t>Eurasian Economic Commission Department for Technical Regulation and Accreditation Tel: +7(495)669-24-00 Fax: +7(495)669-24-15</w:t>
            </w:r>
          </w:p>
          <w:p w:rsidR="00CE6C29" w:rsidRPr="00CE6C29" w:rsidP="000C3B6C" w14:paraId="130345CC" w14:textId="2E3677DF">
            <w:pPr>
              <w:spacing w:after="120"/>
            </w:pPr>
            <w:r w:rsidRPr="00CE6C29">
              <w:t xml:space="preserve">E-mail: dept </w:t>
            </w:r>
            <w:hyperlink r:id="rId7" w:history="1">
              <w:r w:rsidRPr="00CE6C29">
                <w:rPr>
                  <w:color w:val="0000FF"/>
                  <w:u w:val="single"/>
                </w:rPr>
                <w:t>techrequlation@eurasiancommission.orq</w:t>
              </w:r>
            </w:hyperlink>
            <w:r w:rsidRPr="00CE6C29">
              <w:t xml:space="preserve"> Website: </w:t>
            </w:r>
            <w:hyperlink r:id="rId8" w:history="1">
              <w:r w:rsidRPr="000A421E" w:rsidR="0024510B">
                <w:rPr>
                  <w:rStyle w:val="Hyperlink"/>
                </w:rPr>
                <w:t>www.eurasiancommission.org</w:t>
              </w:r>
            </w:hyperlink>
            <w:r w:rsidR="0024510B">
              <w:t xml:space="preserve"> </w:t>
            </w:r>
          </w:p>
        </w:tc>
      </w:tr>
    </w:tbl>
    <w:p w:rsidR="00EE3A11" w:rsidRPr="002F6A28" w:rsidP="00887259" w14:paraId="38A149E8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107F26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7084B9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83E997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EAF3B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390CA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4C26B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193ABD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BD7976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G/TBT/N/KGZ/63</w:t>
    </w:r>
    <w:bookmarkEnd w:id="0"/>
  </w:p>
  <w:p w:rsidR="009239F7" w:rsidRPr="002F6A28" w:rsidP="009239F7" w14:paraId="48D80F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3E5EC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6BE1C4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A320AB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DDEC5D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658DD6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190E81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CD1C99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72FD87C" w14:textId="77777777">
          <w:pPr>
            <w:jc w:val="right"/>
            <w:rPr>
              <w:b/>
              <w:szCs w:val="16"/>
            </w:rPr>
          </w:pPr>
        </w:p>
      </w:tc>
    </w:tr>
    <w:tr w14:paraId="28411948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F24621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1D30A5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G/TBT/N/KGZ/63</w:t>
          </w:r>
          <w:bookmarkEnd w:id="2"/>
        </w:p>
      </w:tc>
    </w:tr>
    <w:tr w14:paraId="47CD06E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47398E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1BE97A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22 January 2026</w:t>
          </w:r>
          <w:bookmarkEnd w:id="3"/>
          <w:bookmarkEnd w:id="4"/>
        </w:p>
      </w:tc>
    </w:tr>
    <w:tr w14:paraId="49B3A11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F8DF9CD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(26-0464)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4B4DDF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540135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B39070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5CFF03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763235B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88324675">
    <w:abstractNumId w:val="9"/>
  </w:num>
  <w:num w:numId="2" w16cid:durableId="1776246316">
    <w:abstractNumId w:val="7"/>
  </w:num>
  <w:num w:numId="3" w16cid:durableId="1089081914">
    <w:abstractNumId w:val="6"/>
  </w:num>
  <w:num w:numId="4" w16cid:durableId="1002513783">
    <w:abstractNumId w:val="5"/>
  </w:num>
  <w:num w:numId="5" w16cid:durableId="1843396650">
    <w:abstractNumId w:val="4"/>
  </w:num>
  <w:num w:numId="6" w16cid:durableId="1818648800">
    <w:abstractNumId w:val="12"/>
  </w:num>
  <w:num w:numId="7" w16cid:durableId="1015424921">
    <w:abstractNumId w:val="11"/>
  </w:num>
  <w:num w:numId="8" w16cid:durableId="362827975">
    <w:abstractNumId w:val="10"/>
  </w:num>
  <w:num w:numId="9" w16cid:durableId="5830339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84512261">
    <w:abstractNumId w:val="13"/>
  </w:num>
  <w:num w:numId="11" w16cid:durableId="757753106">
    <w:abstractNumId w:val="8"/>
  </w:num>
  <w:num w:numId="12" w16cid:durableId="1953514489">
    <w:abstractNumId w:val="3"/>
  </w:num>
  <w:num w:numId="13" w16cid:durableId="1976788321">
    <w:abstractNumId w:val="2"/>
  </w:num>
  <w:num w:numId="14" w16cid:durableId="1853451703">
    <w:abstractNumId w:val="1"/>
  </w:num>
  <w:num w:numId="15" w16cid:durableId="137304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13938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21E"/>
    <w:rsid w:val="000A4945"/>
    <w:rsid w:val="000A50C1"/>
    <w:rsid w:val="000A62D7"/>
    <w:rsid w:val="000A6875"/>
    <w:rsid w:val="000A7D1F"/>
    <w:rsid w:val="000B2FF7"/>
    <w:rsid w:val="000B31E1"/>
    <w:rsid w:val="000C3B6C"/>
    <w:rsid w:val="000D196A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4510B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35F6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3023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997747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2451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KGZ/26_00443_00_x.pdf" TargetMode="External" /><Relationship Id="rId6" Type="http://schemas.openxmlformats.org/officeDocument/2006/relationships/hyperlink" Target="https://eec.eaeunion.orq/comission/department/deotexreq/tr/bezopParfum.phQ" TargetMode="External" /><Relationship Id="rId7" Type="http://schemas.openxmlformats.org/officeDocument/2006/relationships/hyperlink" Target="mailto:techrequlation@eurasiancommission.orq" TargetMode="External" /><Relationship Id="rId8" Type="http://schemas.openxmlformats.org/officeDocument/2006/relationships/hyperlink" Target="http://www.eurasiancommission.or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3</cp:revision>
  <dcterms:created xsi:type="dcterms:W3CDTF">2026-01-22T11:39:00Z</dcterms:created>
  <dcterms:modified xsi:type="dcterms:W3CDTF">2026-01-22T11:39:00Z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