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6743705D" w14:textId="77777777">
      <w:pPr>
        <w:pStyle w:val="Title"/>
        <w:rPr>
          <w:caps w:val="0"/>
          <w:kern w:val="0"/>
        </w:rPr>
      </w:pPr>
      <w:r w:rsidRPr="003A3E55">
        <w:rPr>
          <w:caps w:val="0"/>
          <w:kern w:val="0"/>
        </w:rPr>
        <w:t>NOTIFICACIÓN</w:t>
      </w:r>
    </w:p>
    <w:p w:rsidR="00B531D9" w:rsidRPr="003A3E55" w:rsidP="003A3E55" w14:paraId="213A85D7" w14:textId="77777777">
      <w:pPr>
        <w:jc w:val="center"/>
      </w:pPr>
      <w:r w:rsidRPr="003A3E55">
        <w:t>Se da traslado de la notificación siguiente de conformidad con el artículo 10.6.</w:t>
      </w:r>
    </w:p>
    <w:p w:rsidR="00B531D9" w:rsidRPr="003A3E55" w:rsidP="003A3E55" w14:paraId="5D2D4BB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75ACA7E0" w14:textId="77777777" w:rsidTr="000F6A25">
        <w:tblPrEx>
          <w:tblW w:w="5000" w:type="pct"/>
          <w:tblLayout w:type="fixed"/>
          <w:tblLook w:val="0000"/>
        </w:tblPrEx>
        <w:tc>
          <w:tcPr>
            <w:tcW w:w="695" w:type="dxa"/>
            <w:tcBorders>
              <w:top w:val="double" w:sz="4" w:space="0" w:color="auto"/>
            </w:tcBorders>
          </w:tcPr>
          <w:p w:rsidR="00A52F73" w:rsidRPr="003A3E55" w:rsidP="003A3E55" w14:paraId="2DBE97AE" w14:textId="77777777">
            <w:pPr>
              <w:spacing w:before="120" w:after="120"/>
              <w:rPr>
                <w:b/>
              </w:rPr>
            </w:pPr>
            <w:r w:rsidRPr="003A3E55">
              <w:rPr>
                <w:b/>
              </w:rPr>
              <w:t>1.</w:t>
            </w:r>
          </w:p>
        </w:tc>
        <w:tc>
          <w:tcPr>
            <w:tcW w:w="8285" w:type="dxa"/>
            <w:tcBorders>
              <w:top w:val="double" w:sz="4" w:space="0" w:color="auto"/>
            </w:tcBorders>
          </w:tcPr>
          <w:p w:rsidR="00A52F73" w:rsidRPr="003A3E55" w:rsidP="00946686" w14:paraId="03CDACC8"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046A1B79" w14:textId="77777777">
            <w:pPr>
              <w:spacing w:after="120"/>
            </w:pPr>
            <w:r w:rsidRPr="003A3E55">
              <w:rPr>
                <w:b/>
              </w:rPr>
              <w:t>Si procede, nombre del gobierno local de que se trate (artículos 3.2 y 7.2):</w:t>
            </w:r>
            <w:r w:rsidRPr="006A63E9" w:rsidR="00AF251E">
              <w:t xml:space="preserve"> </w:t>
            </w:r>
          </w:p>
        </w:tc>
      </w:tr>
      <w:tr w14:paraId="06B8C92B" w14:textId="77777777" w:rsidTr="000F6A25">
        <w:tblPrEx>
          <w:tblW w:w="5000" w:type="pct"/>
          <w:tblLayout w:type="fixed"/>
          <w:tblLook w:val="0000"/>
        </w:tblPrEx>
        <w:tc>
          <w:tcPr>
            <w:tcW w:w="695" w:type="dxa"/>
          </w:tcPr>
          <w:p w:rsidR="00A52F73" w:rsidRPr="003A3E55" w:rsidP="003A3E55" w14:paraId="7BB1420B" w14:textId="77777777">
            <w:pPr>
              <w:spacing w:before="120" w:after="120"/>
              <w:rPr>
                <w:b/>
              </w:rPr>
            </w:pPr>
            <w:r w:rsidRPr="003A3E55">
              <w:rPr>
                <w:b/>
              </w:rPr>
              <w:t>2.</w:t>
            </w:r>
          </w:p>
        </w:tc>
        <w:tc>
          <w:tcPr>
            <w:tcW w:w="8285" w:type="dxa"/>
          </w:tcPr>
          <w:p w:rsidR="00A52F73" w:rsidRPr="003A3E55" w:rsidP="00C94F02" w14:paraId="5A3FA1FF" w14:textId="77777777">
            <w:pPr>
              <w:spacing w:before="120" w:after="120"/>
            </w:pPr>
            <w:r w:rsidRPr="003A3E55">
              <w:rPr>
                <w:b/>
              </w:rPr>
              <w:t>Organismo responsable:</w:t>
            </w:r>
            <w:r w:rsidRPr="003A3E55" w:rsidR="00AF251E">
              <w:t xml:space="preserve"> </w:t>
            </w:r>
          </w:p>
          <w:p w:rsidR="00AF251E" w:rsidRPr="003A3E55" w:rsidP="00C94F02" w14:paraId="5636932B" w14:textId="77777777">
            <w:pPr>
              <w:spacing w:after="120"/>
            </w:pPr>
            <w:r w:rsidRPr="003A3E55">
              <w:t>Ministerio de Energía</w:t>
            </w:r>
          </w:p>
        </w:tc>
      </w:tr>
      <w:tr w14:paraId="49C9D558" w14:textId="77777777" w:rsidTr="000F6A25">
        <w:tblPrEx>
          <w:tblW w:w="5000" w:type="pct"/>
          <w:tblLayout w:type="fixed"/>
          <w:tblLook w:val="0000"/>
        </w:tblPrEx>
        <w:tc>
          <w:tcPr>
            <w:tcW w:w="695" w:type="dxa"/>
          </w:tcPr>
          <w:p w:rsidR="00A52F73" w:rsidRPr="003A3E55" w:rsidP="003A3E55" w14:paraId="7A0A235A" w14:textId="77777777">
            <w:pPr>
              <w:spacing w:before="120" w:after="120"/>
              <w:rPr>
                <w:b/>
              </w:rPr>
            </w:pPr>
            <w:r w:rsidRPr="003A3E55">
              <w:rPr>
                <w:b/>
              </w:rPr>
              <w:t>3.</w:t>
            </w:r>
          </w:p>
        </w:tc>
        <w:tc>
          <w:tcPr>
            <w:tcW w:w="8285" w:type="dxa"/>
          </w:tcPr>
          <w:p w:rsidR="00A52F73" w:rsidRPr="003A3E55" w:rsidP="003A3E55" w14:paraId="71FB1E64"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40002E76" w14:textId="77777777" w:rsidTr="000F6A25">
        <w:tblPrEx>
          <w:tblW w:w="5000" w:type="pct"/>
          <w:tblLayout w:type="fixed"/>
          <w:tblLook w:val="0000"/>
        </w:tblPrEx>
        <w:tc>
          <w:tcPr>
            <w:tcW w:w="695" w:type="dxa"/>
          </w:tcPr>
          <w:p w:rsidR="00A52F73" w:rsidRPr="003A3E55" w:rsidP="003A3E55" w14:paraId="5F0A63EA" w14:textId="77777777">
            <w:pPr>
              <w:spacing w:before="120" w:after="120"/>
              <w:rPr>
                <w:b/>
              </w:rPr>
            </w:pPr>
            <w:r w:rsidRPr="003A3E55">
              <w:rPr>
                <w:b/>
              </w:rPr>
              <w:t>4.</w:t>
            </w:r>
          </w:p>
        </w:tc>
        <w:tc>
          <w:tcPr>
            <w:tcW w:w="8285" w:type="dxa"/>
          </w:tcPr>
          <w:p w:rsidR="00A52F73" w:rsidRPr="003A3E55" w:rsidP="003A3E55" w14:paraId="2CA7E4C5"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Instalaciones interiores de gas</w:t>
            </w:r>
          </w:p>
        </w:tc>
      </w:tr>
      <w:tr w14:paraId="719EAC75" w14:textId="77777777" w:rsidTr="000F6A25">
        <w:tblPrEx>
          <w:tblW w:w="5000" w:type="pct"/>
          <w:tblLayout w:type="fixed"/>
          <w:tblLook w:val="0000"/>
        </w:tblPrEx>
        <w:tc>
          <w:tcPr>
            <w:tcW w:w="695" w:type="dxa"/>
          </w:tcPr>
          <w:p w:rsidR="00A52F73" w:rsidRPr="003A3E55" w:rsidP="003A3E55" w14:paraId="620336FD" w14:textId="77777777">
            <w:pPr>
              <w:spacing w:before="120" w:after="120"/>
              <w:rPr>
                <w:b/>
              </w:rPr>
            </w:pPr>
            <w:r w:rsidRPr="003A3E55">
              <w:rPr>
                <w:b/>
              </w:rPr>
              <w:t>5.</w:t>
            </w:r>
          </w:p>
        </w:tc>
        <w:tc>
          <w:tcPr>
            <w:tcW w:w="8285" w:type="dxa"/>
          </w:tcPr>
          <w:p w:rsidR="00A52F73" w:rsidP="003A3E55" w14:paraId="306164BF"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Modificación del Decreto Supremo N°66 de 2007 del entonces Ministerio de Economía, Fomento y Reconstrucción que Aprueba Reglamento de Instalaciones Interiores y Medidores de Gas.; (3 página(s), en español)</w:t>
            </w:r>
          </w:p>
          <w:p w:rsidR="00145C22" w:rsidRPr="00F70F54" w:rsidP="003A3E55" w14:paraId="2362CF40"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20B59841" w14:textId="77777777">
            <w:pPr>
              <w:pBdr>
                <w:top w:val="none" w:sz="0" w:space="4" w:color="auto"/>
                <w:bottom w:val="none" w:sz="0" w:space="4" w:color="auto"/>
              </w:pBdr>
              <w:spacing w:after="120"/>
              <w:rPr>
                <w:bCs/>
              </w:rPr>
            </w:pPr>
            <w:hyperlink r:id="rId4" w:tgtFrame="_blank" w:history="1">
              <w:r>
                <w:rPr>
                  <w:bCs/>
                  <w:color w:val="0000FF"/>
                  <w:u w:val="single"/>
                </w:rPr>
                <w:t>https://members.wto.org/crnattachments/2026/TBT/CHL/26_00434_00_s.pdf</w:t>
              </w:r>
            </w:hyperlink>
          </w:p>
        </w:tc>
      </w:tr>
      <w:tr w14:paraId="08C27A20" w14:textId="77777777" w:rsidTr="000F6A25">
        <w:tblPrEx>
          <w:tblW w:w="5000" w:type="pct"/>
          <w:tblLayout w:type="fixed"/>
          <w:tblLook w:val="0000"/>
        </w:tblPrEx>
        <w:tc>
          <w:tcPr>
            <w:tcW w:w="695" w:type="dxa"/>
          </w:tcPr>
          <w:p w:rsidR="00A52F73" w:rsidRPr="003A3E55" w:rsidP="003A3E55" w14:paraId="6F4B0335" w14:textId="77777777">
            <w:pPr>
              <w:spacing w:before="120" w:after="120"/>
              <w:rPr>
                <w:b/>
              </w:rPr>
            </w:pPr>
            <w:r w:rsidRPr="003A3E55">
              <w:rPr>
                <w:b/>
              </w:rPr>
              <w:t>6.</w:t>
            </w:r>
          </w:p>
        </w:tc>
        <w:tc>
          <w:tcPr>
            <w:tcW w:w="8285" w:type="dxa"/>
          </w:tcPr>
          <w:p w:rsidR="00A52F73" w:rsidRPr="003A3E55" w:rsidP="003A3E55" w14:paraId="2BC6E817" w14:textId="77777777">
            <w:pPr>
              <w:spacing w:before="120" w:after="120"/>
            </w:pPr>
            <w:r w:rsidRPr="000C0749">
              <w:rPr>
                <w:b/>
              </w:rPr>
              <w:t>Descripción del contenido:</w:t>
            </w:r>
            <w:r w:rsidRPr="003A3E55" w:rsidR="00AF251E">
              <w:t xml:space="preserve"> 1.1. Esta modificación reglamentaria incorpora regulación sobre nuevas tecnologías de materialidad de tuberías para las instalaciones interiores de gas, consistente en sistemas de tuberías multicapas polietileno reticulado. 1.2. Esta norma establece la obligatoriedad de que los comercializadores y distribuidores de las tuberías multicapas mantengan manuales de instalación del sistema; y la agregación de artículos que regulan los requisitos de instalación y operación de las tuberías multicapas, y de sus uniones y accesorios.</w:t>
            </w:r>
          </w:p>
        </w:tc>
      </w:tr>
      <w:tr w14:paraId="073A2A05" w14:textId="77777777" w:rsidTr="000F6A25">
        <w:tblPrEx>
          <w:tblW w:w="5000" w:type="pct"/>
          <w:tblLayout w:type="fixed"/>
          <w:tblLook w:val="0000"/>
        </w:tblPrEx>
        <w:tc>
          <w:tcPr>
            <w:tcW w:w="695" w:type="dxa"/>
          </w:tcPr>
          <w:p w:rsidR="00A52F73" w:rsidRPr="003A3E55" w:rsidP="003A3E55" w14:paraId="27D3C0D8" w14:textId="77777777">
            <w:pPr>
              <w:spacing w:before="120" w:after="120"/>
              <w:rPr>
                <w:b/>
              </w:rPr>
            </w:pPr>
            <w:r w:rsidRPr="003A3E55">
              <w:rPr>
                <w:b/>
              </w:rPr>
              <w:t>7.</w:t>
            </w:r>
          </w:p>
        </w:tc>
        <w:tc>
          <w:tcPr>
            <w:tcW w:w="8285" w:type="dxa"/>
          </w:tcPr>
          <w:p w:rsidR="00A52F73" w:rsidRPr="003A3E55" w:rsidP="00A5462B" w14:paraId="0199E02F" w14:textId="77777777">
            <w:pPr>
              <w:spacing w:before="120" w:after="120"/>
            </w:pPr>
            <w:r w:rsidRPr="000C0749">
              <w:rPr>
                <w:b/>
              </w:rPr>
              <w:t>Objetivo y razón de ser, incluida, cuando proceda, la naturaleza de los problemas urgentes:</w:t>
            </w:r>
            <w:r w:rsidRPr="003A3E55" w:rsidR="00412DAF">
              <w:t xml:space="preserve"> Prevención de prácticas que puedan inducir a error y protección del consumidor; Protección de la salud o seguridad humanas</w:t>
            </w:r>
          </w:p>
        </w:tc>
      </w:tr>
      <w:tr w14:paraId="4E89C08C" w14:textId="77777777" w:rsidTr="000F6A25">
        <w:tblPrEx>
          <w:tblW w:w="5000" w:type="pct"/>
          <w:tblLayout w:type="fixed"/>
          <w:tblLook w:val="0000"/>
        </w:tblPrEx>
        <w:tc>
          <w:tcPr>
            <w:tcW w:w="695" w:type="dxa"/>
          </w:tcPr>
          <w:p w:rsidR="00A52F73" w:rsidRPr="003A3E55" w:rsidP="00617B12" w14:paraId="5D6AA51B" w14:textId="77777777">
            <w:pPr>
              <w:spacing w:before="120" w:after="120"/>
              <w:rPr>
                <w:b/>
              </w:rPr>
            </w:pPr>
            <w:r w:rsidRPr="003A3E55">
              <w:rPr>
                <w:b/>
              </w:rPr>
              <w:t>8.</w:t>
            </w:r>
          </w:p>
        </w:tc>
        <w:tc>
          <w:tcPr>
            <w:tcW w:w="8285" w:type="dxa"/>
          </w:tcPr>
          <w:p w:rsidR="00145C22" w:rsidRPr="00F70F54" w:rsidP="005037AE" w14:paraId="5F4CF75A" w14:textId="77777777">
            <w:pPr>
              <w:spacing w:before="120" w:after="120"/>
              <w:rPr>
                <w:bCs/>
              </w:rPr>
            </w:pPr>
            <w:r w:rsidRPr="000C0749">
              <w:rPr>
                <w:b/>
              </w:rPr>
              <w:t>Documentos pertinentes:</w:t>
            </w:r>
            <w:r w:rsidRPr="003A3E55" w:rsidR="00AF251E">
              <w:t xml:space="preserve"> </w:t>
            </w:r>
          </w:p>
          <w:p w:rsidR="00AF251E" w:rsidRPr="003A3E55" w:rsidP="005037AE" w14:paraId="26BA277D" w14:textId="77777777">
            <w:pPr>
              <w:spacing w:before="120" w:after="120"/>
            </w:pPr>
            <w:r w:rsidRPr="003A3E55">
              <w:t xml:space="preserve">Decreto N° 66, de 2007, del Ministerio de Economía, Fomento y Reconstrucción, que aprueba reglamento de instalaciones interiores y medidores de red. </w:t>
            </w:r>
            <w:hyperlink r:id="rId5" w:history="1">
              <w:r w:rsidRPr="003A3E55">
                <w:rPr>
                  <w:color w:val="0000FF"/>
                  <w:u w:val="single"/>
                </w:rPr>
                <w:t>https://bcn.cl/3lepd</w:t>
              </w:r>
            </w:hyperlink>
          </w:p>
        </w:tc>
      </w:tr>
      <w:tr w14:paraId="6DA7606C" w14:textId="77777777" w:rsidTr="000F6A25">
        <w:tblPrEx>
          <w:tblW w:w="5000" w:type="pct"/>
          <w:tblLayout w:type="fixed"/>
          <w:tblLook w:val="0000"/>
        </w:tblPrEx>
        <w:tc>
          <w:tcPr>
            <w:tcW w:w="695" w:type="dxa"/>
          </w:tcPr>
          <w:p w:rsidR="00AF251E" w:rsidRPr="003A3E55" w:rsidP="003A3E55" w14:paraId="15ACA868" w14:textId="77777777">
            <w:pPr>
              <w:spacing w:before="120" w:after="120"/>
              <w:rPr>
                <w:b/>
              </w:rPr>
            </w:pPr>
            <w:r w:rsidRPr="003A3E55">
              <w:rPr>
                <w:b/>
              </w:rPr>
              <w:t>9.</w:t>
            </w:r>
          </w:p>
        </w:tc>
        <w:tc>
          <w:tcPr>
            <w:tcW w:w="8285" w:type="dxa"/>
          </w:tcPr>
          <w:p w:rsidR="00AF251E" w:rsidRPr="003A3E55" w:rsidP="009F7158" w14:paraId="1BC566B0" w14:textId="77777777">
            <w:pPr>
              <w:spacing w:before="120" w:after="120"/>
              <w:rPr>
                <w:bCs/>
              </w:rPr>
            </w:pPr>
            <w:r w:rsidRPr="000C0749">
              <w:rPr>
                <w:b/>
              </w:rPr>
              <w:t>Fecha propuesta de adopción:</w:t>
            </w:r>
            <w:r w:rsidRPr="006A63E9">
              <w:t xml:space="preserve"> -</w:t>
            </w:r>
          </w:p>
          <w:p w:rsidR="00AF251E" w:rsidRPr="003A3E55" w:rsidP="009F7158" w14:paraId="7F013DA8" w14:textId="77777777">
            <w:pPr>
              <w:spacing w:after="120"/>
              <w:rPr>
                <w:b/>
              </w:rPr>
            </w:pPr>
            <w:r w:rsidRPr="000C0749">
              <w:rPr>
                <w:b/>
              </w:rPr>
              <w:t>Fecha propuesta de adopción y entrada en vigor:</w:t>
            </w:r>
            <w:r w:rsidRPr="006A63E9">
              <w:t xml:space="preserve"> -</w:t>
            </w:r>
          </w:p>
        </w:tc>
      </w:tr>
      <w:tr w14:paraId="4D2956A7" w14:textId="77777777" w:rsidTr="000F6A25">
        <w:tblPrEx>
          <w:tblW w:w="5000" w:type="pct"/>
          <w:tblLayout w:type="fixed"/>
          <w:tblLook w:val="0000"/>
        </w:tblPrEx>
        <w:tc>
          <w:tcPr>
            <w:tcW w:w="695" w:type="dxa"/>
            <w:tcBorders>
              <w:bottom w:val="double" w:sz="4" w:space="0" w:color="auto"/>
            </w:tcBorders>
          </w:tcPr>
          <w:p w:rsidR="00A52F73" w:rsidRPr="003A3E55" w:rsidP="003A3E55" w14:paraId="492AFBF5"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1110AF10"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4818B01C" w14:textId="77777777">
            <w:pPr>
              <w:spacing w:before="120" w:after="120"/>
              <w:rPr>
                <w:bCs/>
              </w:rPr>
            </w:pPr>
            <w:r w:rsidRPr="003A3E55">
              <w:rPr>
                <w:b/>
              </w:rPr>
              <w:t>Fecha límite para la presentación de observaciones:</w:t>
            </w:r>
            <w:r w:rsidRPr="003A3E55" w:rsidR="00AF251E">
              <w:t xml:space="preserve"> 23 de marzo de 2026</w:t>
            </w:r>
          </w:p>
          <w:p w:rsidR="005F0B7B" w:rsidRPr="000C0749" w:rsidP="005F0B7B" w14:paraId="7628FDF5" w14:textId="77777777">
            <w:pPr>
              <w:tabs>
                <w:tab w:val="left" w:pos="1418"/>
                <w:tab w:val="left" w:pos="2127"/>
                <w:tab w:val="left" w:pos="2835"/>
                <w:tab w:val="left" w:pos="3402"/>
              </w:tabs>
              <w:spacing w:before="120" w:after="120"/>
              <w:rPr>
                <w:b/>
                <w:bCs/>
              </w:rPr>
            </w:pPr>
            <w:r w:rsidRPr="000C0749">
              <w:rPr>
                <w:b/>
              </w:rPr>
              <w:t>[X]</w:t>
            </w:r>
            <w:r w:rsidRPr="000C0749">
              <w:rPr>
                <w:b/>
              </w:rPr>
              <w:t xml:space="preserve"> 60 días a partir de la fecha de notificación</w:t>
            </w:r>
            <w:r w:rsidRPr="00213FCE" w:rsidR="00213FCE">
              <w:rPr>
                <w:bCs/>
              </w:rPr>
              <w:t xml:space="preserve"> </w:t>
            </w:r>
          </w:p>
          <w:p w:rsidR="005F0B7B" w:rsidRPr="00F70F54" w:rsidP="003A3E55" w14:paraId="1DA38D67"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26746363" w14:textId="77777777">
            <w:pPr>
              <w:rPr>
                <w:bCs/>
              </w:rPr>
            </w:pPr>
            <w:r>
              <w:rPr>
                <w:bCs/>
              </w:rPr>
              <w:t>Subsecretaría de Relaciones Económicas Internacionales</w:t>
            </w:r>
          </w:p>
          <w:p w:rsidR="00F70F54" w:rsidP="003A3E55" w14:paraId="5A15A4EE" w14:textId="77777777">
            <w:pPr>
              <w:rPr>
                <w:bCs/>
              </w:rPr>
            </w:pPr>
            <w:r>
              <w:rPr>
                <w:bCs/>
              </w:rPr>
              <w:t>Ministerio de Relaciones Exteriores</w:t>
            </w:r>
          </w:p>
          <w:p w:rsidR="00F70F54" w:rsidP="003A3E55" w14:paraId="0B6521BF" w14:textId="77777777">
            <w:pPr>
              <w:rPr>
                <w:bCs/>
              </w:rPr>
            </w:pPr>
            <w:r>
              <w:rPr>
                <w:bCs/>
              </w:rPr>
              <w:t>Teatinos 180, piso 11</w:t>
            </w:r>
          </w:p>
          <w:p w:rsidR="00F70F54" w:rsidP="003A3E55" w14:paraId="41CC435A" w14:textId="77777777">
            <w:pPr>
              <w:rPr>
                <w:bCs/>
              </w:rPr>
            </w:pPr>
            <w:r>
              <w:rPr>
                <w:bCs/>
              </w:rPr>
              <w:t>Teléfono: (+56)- 2- 2827 5251</w:t>
            </w:r>
          </w:p>
          <w:p w:rsidR="00F70F54" w:rsidP="003A3E55" w14:paraId="5440988E" w14:textId="77777777">
            <w:pPr>
              <w:spacing w:after="120"/>
              <w:rPr>
                <w:bCs/>
              </w:rPr>
            </w:pPr>
            <w:r>
              <w:rPr>
                <w:bCs/>
              </w:rPr>
              <w:t xml:space="preserve">Correo electrónico: mailto: </w:t>
            </w:r>
            <w:hyperlink r:id="rId6" w:history="1">
              <w:r>
                <w:rPr>
                  <w:bCs/>
                  <w:color w:val="0000FF"/>
                  <w:u w:val="single"/>
                </w:rPr>
                <w:t>tbt_chile@subrei.gob.cl</w:t>
              </w:r>
            </w:hyperlink>
          </w:p>
        </w:tc>
      </w:tr>
    </w:tbl>
    <w:p w:rsidR="00AF251E" w:rsidRPr="003A3E55" w:rsidP="00C94F02" w14:paraId="45EE210E" w14:textId="77777777">
      <w:pPr>
        <w:jc w:val="center"/>
      </w:pPr>
    </w:p>
    <w:sectPr w:rsidSect="00AE3C0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B0260E7"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722D9855"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7302A682"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86E86D3" w14:textId="77777777">
    <w:pPr>
      <w:pStyle w:val="Header"/>
      <w:pBdr>
        <w:bottom w:val="single" w:sz="4" w:space="1" w:color="auto"/>
      </w:pBdr>
      <w:tabs>
        <w:tab w:val="clear" w:pos="4513"/>
        <w:tab w:val="clear" w:pos="9027"/>
      </w:tabs>
      <w:jc w:val="center"/>
    </w:pPr>
    <w:r w:rsidRPr="003A3E55">
      <w:t>tbtSymbol</w:t>
    </w:r>
  </w:p>
  <w:p w:rsidR="00B531D9" w:rsidRPr="003A3E55" w:rsidP="00B531D9" w14:paraId="53372883" w14:textId="77777777">
    <w:pPr>
      <w:pStyle w:val="Header"/>
      <w:pBdr>
        <w:bottom w:val="single" w:sz="4" w:space="1" w:color="auto"/>
      </w:pBdr>
      <w:tabs>
        <w:tab w:val="clear" w:pos="4513"/>
        <w:tab w:val="clear" w:pos="9027"/>
      </w:tabs>
      <w:jc w:val="center"/>
    </w:pPr>
  </w:p>
  <w:p w:rsidR="00B531D9" w:rsidRPr="003A3E55" w:rsidP="00B531D9" w14:paraId="061A1DF5"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32FBF6D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528E2487" w14:textId="77777777">
    <w:pPr>
      <w:pStyle w:val="Header"/>
      <w:pBdr>
        <w:bottom w:val="single" w:sz="4" w:space="1" w:color="auto"/>
      </w:pBdr>
      <w:tabs>
        <w:tab w:val="clear" w:pos="4513"/>
        <w:tab w:val="clear" w:pos="9027"/>
      </w:tabs>
      <w:jc w:val="center"/>
    </w:pPr>
    <w:bookmarkStart w:id="0" w:name="spsSymbolHeader"/>
    <w:r w:rsidRPr="003A3E55">
      <w:t>G/TBT/N/CHL/780</w:t>
    </w:r>
    <w:bookmarkEnd w:id="0"/>
  </w:p>
  <w:p w:rsidR="00B531D9" w:rsidRPr="003A3E55" w:rsidP="00B531D9" w14:paraId="321C2E21" w14:textId="77777777">
    <w:pPr>
      <w:pStyle w:val="Header"/>
      <w:pBdr>
        <w:bottom w:val="single" w:sz="4" w:space="1" w:color="auto"/>
      </w:pBdr>
      <w:tabs>
        <w:tab w:val="clear" w:pos="4513"/>
        <w:tab w:val="clear" w:pos="9027"/>
      </w:tabs>
      <w:jc w:val="center"/>
    </w:pPr>
  </w:p>
  <w:p w:rsidR="00B531D9" w:rsidRPr="003A3E55" w:rsidP="00B531D9" w14:paraId="7E226EB8"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09FE74A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BB7B319"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790F3FE4"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59131273" w14:textId="77777777">
          <w:pPr>
            <w:jc w:val="right"/>
            <w:rPr>
              <w:b/>
              <w:color w:val="FF0000"/>
              <w:szCs w:val="18"/>
            </w:rPr>
          </w:pPr>
        </w:p>
      </w:tc>
    </w:tr>
    <w:bookmarkEnd w:id="1"/>
    <w:tr w14:paraId="16323E69"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615EA072"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063E1181" w14:textId="77777777">
          <w:pPr>
            <w:jc w:val="right"/>
            <w:rPr>
              <w:b/>
              <w:szCs w:val="18"/>
            </w:rPr>
          </w:pPr>
        </w:p>
      </w:tc>
    </w:tr>
    <w:tr w14:paraId="189B26D6"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2090ECA2"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72D2B5F3" w14:textId="77777777">
          <w:pPr>
            <w:jc w:val="right"/>
            <w:rPr>
              <w:b/>
              <w:szCs w:val="18"/>
            </w:rPr>
          </w:pPr>
          <w:bookmarkStart w:id="2" w:name="bmkSymbols"/>
          <w:r w:rsidRPr="003A3E55">
            <w:rPr>
              <w:b/>
              <w:szCs w:val="18"/>
            </w:rPr>
            <w:t>G/TBT/N/CHL/780</w:t>
          </w:r>
          <w:bookmarkEnd w:id="2"/>
        </w:p>
      </w:tc>
    </w:tr>
    <w:tr w14:paraId="47592A52"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132DA774"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597DBA19" w14:textId="77777777">
          <w:pPr>
            <w:jc w:val="right"/>
            <w:rPr>
              <w:szCs w:val="18"/>
            </w:rPr>
          </w:pPr>
          <w:bookmarkStart w:id="3" w:name="spsDateDistribution"/>
          <w:bookmarkStart w:id="4" w:name="bmkDate"/>
          <w:r w:rsidRPr="00674766">
            <w:rPr>
              <w:szCs w:val="18"/>
            </w:rPr>
            <w:t>22 de enero de 2026</w:t>
          </w:r>
          <w:bookmarkEnd w:id="3"/>
          <w:bookmarkEnd w:id="4"/>
        </w:p>
      </w:tc>
    </w:tr>
    <w:tr w14:paraId="3A94F097"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42B97271" w14:textId="77777777">
          <w:pPr>
            <w:jc w:val="left"/>
            <w:rPr>
              <w:b/>
              <w:szCs w:val="18"/>
            </w:rPr>
          </w:pPr>
          <w:bookmarkStart w:id="5" w:name="bmkSerial"/>
          <w:r>
            <w:rPr>
              <w:rFonts w:ascii="Verdana" w:eastAsia="Verdana" w:hAnsi="Verdana" w:cs="Verdana"/>
              <w:b w:val="0"/>
              <w:color w:val="FF0000"/>
              <w:sz w:val="18"/>
            </w:rPr>
            <w:t>(26-0459)</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5F682D0B"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1A5DF836"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7EDE926A"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3BA3EA3D"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2207DF2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74798822">
    <w:abstractNumId w:val="8"/>
  </w:num>
  <w:num w:numId="2" w16cid:durableId="109053362">
    <w:abstractNumId w:val="3"/>
  </w:num>
  <w:num w:numId="3" w16cid:durableId="432557101">
    <w:abstractNumId w:val="2"/>
  </w:num>
  <w:num w:numId="4" w16cid:durableId="1272518511">
    <w:abstractNumId w:val="1"/>
  </w:num>
  <w:num w:numId="5" w16cid:durableId="1532300203">
    <w:abstractNumId w:val="0"/>
  </w:num>
  <w:num w:numId="6" w16cid:durableId="1324429613">
    <w:abstractNumId w:val="12"/>
  </w:num>
  <w:num w:numId="7" w16cid:durableId="1123236140">
    <w:abstractNumId w:val="10"/>
  </w:num>
  <w:num w:numId="8" w16cid:durableId="852762440">
    <w:abstractNumId w:val="13"/>
  </w:num>
  <w:num w:numId="9" w16cid:durableId="2004774152">
    <w:abstractNumId w:val="9"/>
  </w:num>
  <w:num w:numId="10" w16cid:durableId="2057780711">
    <w:abstractNumId w:val="7"/>
  </w:num>
  <w:num w:numId="11" w16cid:durableId="119543501">
    <w:abstractNumId w:val="6"/>
  </w:num>
  <w:num w:numId="12" w16cid:durableId="895119111">
    <w:abstractNumId w:val="5"/>
  </w:num>
  <w:num w:numId="13" w16cid:durableId="212237270">
    <w:abstractNumId w:val="4"/>
  </w:num>
  <w:num w:numId="14" w16cid:durableId="2066296666">
    <w:abstractNumId w:val="11"/>
  </w:num>
  <w:num w:numId="15" w16cid:durableId="18803893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06626"/>
    <w:rsid w:val="00412DAF"/>
    <w:rsid w:val="00417F22"/>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C137F"/>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302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5A1A9A"/>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TBT/CHL/26_00434_00_s.pdf" TargetMode="External" /><Relationship Id="rId5" Type="http://schemas.openxmlformats.org/officeDocument/2006/relationships/hyperlink" Target="https://bcn.cl/3lepd" TargetMode="External" /><Relationship Id="rId6" Type="http://schemas.openxmlformats.org/officeDocument/2006/relationships/hyperlink" Target="mailto:tbt_chile@subrei.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2026-01-22T09:09:00Z</dcterms:created>
  <dcterms:modified xsi:type="dcterms:W3CDTF">2026-01-22T09:09:00Z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NC</vt:lpwstr>
  </property>
</Properties>
</file>