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567EFA6" w14:textId="77777777">
      <w:pPr>
        <w:pStyle w:val="Title"/>
      </w:pPr>
      <w:r w:rsidRPr="002F663C">
        <w:t>NOTIFICATION</w:t>
      </w:r>
    </w:p>
    <w:p w:rsidR="002F663C" w:rsidRPr="002F663C" w:rsidP="00DD3DD7" w14:paraId="3F619A08" w14:textId="77777777">
      <w:pPr>
        <w:pStyle w:val="Title3"/>
      </w:pPr>
      <w:r w:rsidRPr="002F663C">
        <w:t>Addendum</w:t>
      </w:r>
    </w:p>
    <w:p w:rsidR="002F663C" w:rsidP="001E2E4A" w14:paraId="1E5EFFDF"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20 January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3D8AD51F" w14:textId="77777777">
      <w:pPr>
        <w:rPr>
          <w:rFonts w:eastAsia="Calibri" w:cs="Times New Roman"/>
        </w:rPr>
      </w:pPr>
    </w:p>
    <w:p w:rsidR="002F663C" w:rsidRPr="002F663C" w:rsidP="002F663C" w14:paraId="121EC834" w14:textId="77777777">
      <w:pPr>
        <w:jc w:val="center"/>
        <w:rPr>
          <w:rFonts w:eastAsia="Calibri" w:cs="Times New Roman"/>
          <w:b/>
        </w:rPr>
      </w:pPr>
      <w:r w:rsidRPr="002F663C">
        <w:rPr>
          <w:rFonts w:eastAsia="Calibri" w:cs="Times New Roman"/>
          <w:b/>
        </w:rPr>
        <w:t>_______________</w:t>
      </w:r>
    </w:p>
    <w:p w:rsidR="002F663C" w:rsidP="002F663C" w14:paraId="41F3205F" w14:textId="77777777">
      <w:pPr>
        <w:rPr>
          <w:rFonts w:eastAsia="Calibri" w:cs="Times New Roman"/>
        </w:rPr>
      </w:pPr>
    </w:p>
    <w:p w:rsidR="00C14444" w:rsidRPr="002F663C" w:rsidP="002F663C" w14:paraId="272DC02B" w14:textId="77777777">
      <w:pPr>
        <w:rPr>
          <w:rFonts w:eastAsia="Calibri" w:cs="Times New Roman"/>
        </w:rPr>
      </w:pPr>
    </w:p>
    <w:p w:rsidR="002F663C" w:rsidRPr="002F663C" w:rsidP="002F663C" w14:paraId="2131FB6D"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Wireless Emergency Alerts and the Emergency Alert System</w:t>
      </w:r>
    </w:p>
    <w:p w:rsidR="002F663C" w:rsidRPr="002F663C" w:rsidP="002F663C" w14:paraId="15875B38"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D929983"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04C325ED"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BFB65B7" w14:textId="77777777" w:rsidTr="00E9471B">
        <w:tblPrEx>
          <w:tblW w:w="9049" w:type="dxa"/>
          <w:tblLayout w:type="fixed"/>
          <w:tblLook w:val="04A0"/>
        </w:tblPrEx>
        <w:tc>
          <w:tcPr>
            <w:tcW w:w="851" w:type="dxa"/>
          </w:tcPr>
          <w:p w:rsidR="002F663C" w:rsidRPr="00711F9C" w:rsidP="00C14444" w14:paraId="0C181B1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3D34B46"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D310F8D" w14:textId="77777777" w:rsidTr="00E9471B">
        <w:tblPrEx>
          <w:tblW w:w="9049" w:type="dxa"/>
          <w:tblLayout w:type="fixed"/>
          <w:tblLook w:val="04A0"/>
        </w:tblPrEx>
        <w:tc>
          <w:tcPr>
            <w:tcW w:w="851" w:type="dxa"/>
          </w:tcPr>
          <w:p w:rsidR="002F663C" w:rsidRPr="00711F9C" w:rsidP="00C14444" w14:paraId="6679FA8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08D70E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2D240C4" w14:textId="77777777" w:rsidTr="00E9471B">
        <w:tblPrEx>
          <w:tblW w:w="9049" w:type="dxa"/>
          <w:tblLayout w:type="fixed"/>
          <w:tblLook w:val="04A0"/>
        </w:tblPrEx>
        <w:tc>
          <w:tcPr>
            <w:tcW w:w="851" w:type="dxa"/>
          </w:tcPr>
          <w:p w:rsidR="002F663C" w:rsidRPr="00711F9C" w:rsidP="00C14444" w14:paraId="5E2E98E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CAD639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5129EFAB" w14:textId="77777777" w:rsidTr="00E9471B">
        <w:tblPrEx>
          <w:tblW w:w="9049" w:type="dxa"/>
          <w:tblLayout w:type="fixed"/>
          <w:tblLook w:val="04A0"/>
        </w:tblPrEx>
        <w:tc>
          <w:tcPr>
            <w:tcW w:w="851" w:type="dxa"/>
          </w:tcPr>
          <w:p w:rsidR="002F663C" w:rsidRPr="00711F9C" w:rsidP="00C14444" w14:paraId="370B7FC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F322107"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12 June 2028</w:t>
            </w:r>
          </w:p>
        </w:tc>
      </w:tr>
      <w:tr w14:paraId="444C9DC5" w14:textId="77777777" w:rsidTr="00E9471B">
        <w:tblPrEx>
          <w:tblW w:w="9049" w:type="dxa"/>
          <w:tblLayout w:type="fixed"/>
          <w:tblLook w:val="04A0"/>
        </w:tblPrEx>
        <w:tc>
          <w:tcPr>
            <w:tcW w:w="851" w:type="dxa"/>
          </w:tcPr>
          <w:p w:rsidR="002F663C" w:rsidRPr="00711F9C" w:rsidP="00C14444" w14:paraId="50DC631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1D144E4"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6895D9D5" w14:textId="77777777" w:rsidTr="00E9471B">
        <w:tblPrEx>
          <w:tblW w:w="9049" w:type="dxa"/>
          <w:tblLayout w:type="fixed"/>
          <w:tblLook w:val="04A0"/>
        </w:tblPrEx>
        <w:tc>
          <w:tcPr>
            <w:tcW w:w="851" w:type="dxa"/>
          </w:tcPr>
          <w:p w:rsidR="002F663C" w:rsidRPr="00711F9C" w:rsidP="00C14444" w14:paraId="4A4D583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43E4B6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4DEF626"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5C47EE8C" w14:textId="77777777" w:rsidTr="00E9471B">
        <w:tblPrEx>
          <w:tblW w:w="9049" w:type="dxa"/>
          <w:tblLayout w:type="fixed"/>
          <w:tblLook w:val="04A0"/>
        </w:tblPrEx>
        <w:tc>
          <w:tcPr>
            <w:tcW w:w="851" w:type="dxa"/>
          </w:tcPr>
          <w:p w:rsidR="002F663C" w:rsidRPr="00711F9C" w:rsidP="00C14444" w14:paraId="57D2ABE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819897F"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6BC990B"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2EABC2B" w14:textId="77777777" w:rsidTr="00E9471B">
        <w:tblPrEx>
          <w:tblW w:w="9049" w:type="dxa"/>
          <w:tblLayout w:type="fixed"/>
          <w:tblLook w:val="04A0"/>
        </w:tblPrEx>
        <w:tc>
          <w:tcPr>
            <w:tcW w:w="851" w:type="dxa"/>
          </w:tcPr>
          <w:p w:rsidR="002F663C" w:rsidRPr="00711F9C" w:rsidP="00C14444" w14:paraId="4E97498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CEB88C5"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1A74A1B" w14:textId="77777777" w:rsidTr="00E9471B">
        <w:tblPrEx>
          <w:tblW w:w="9049" w:type="dxa"/>
          <w:tblLayout w:type="fixed"/>
          <w:tblLook w:val="04A0"/>
        </w:tblPrEx>
        <w:tc>
          <w:tcPr>
            <w:tcW w:w="851" w:type="dxa"/>
            <w:tcBorders>
              <w:bottom w:val="double" w:sz="4" w:space="0" w:color="auto"/>
            </w:tcBorders>
          </w:tcPr>
          <w:p w:rsidR="002F663C" w:rsidRPr="00711F9C" w:rsidP="00C14444" w14:paraId="524185DA"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36B8D9EE"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6C8D6237" w14:textId="77777777">
            <w:pPr>
              <w:spacing w:before="120" w:after="120"/>
              <w:rPr>
                <w:rFonts w:eastAsia="Calibri" w:cs="Times New Roman"/>
              </w:rPr>
            </w:pPr>
            <w:r>
              <w:rPr>
                <w:rFonts w:eastAsia="Calibri" w:cs="Times New Roman"/>
              </w:rPr>
              <w:t>Final rule; announcement of compliance date</w:t>
            </w:r>
          </w:p>
          <w:p w:rsidR="00467A46" w:rsidP="00EB7B40" w14:paraId="06FDC142"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https://members.wto.org/crnattachments/2026/TBT/USA/26_00420_00_e.pdf</w:t>
              </w:r>
            </w:hyperlink>
          </w:p>
          <w:p w:rsidR="00467A46" w:rsidP="00EB7B40" w14:paraId="4FEBBC65" w14:textId="77777777">
            <w:pPr>
              <w:spacing w:before="120" w:after="120"/>
              <w:rPr>
                <w:rFonts w:eastAsia="Calibri" w:cs="Times New Roman"/>
              </w:rPr>
            </w:pPr>
            <w:hyperlink r:id="rId8" w:tgtFrame="_blank" w:history="1">
              <w:r>
                <w:rPr>
                  <w:rFonts w:eastAsia="Calibri" w:cs="Times New Roman"/>
                  <w:color w:val="0000FF"/>
                  <w:u w:val="single"/>
                </w:rPr>
                <w:t>https://members.wto.org/crnattachments/2026/TBT/USA/26_00420_01_e.pdf</w:t>
              </w:r>
            </w:hyperlink>
          </w:p>
        </w:tc>
      </w:tr>
      <w:bookmarkEnd w:id="0"/>
    </w:tbl>
    <w:p w:rsidR="002F663C" w:rsidRPr="002F663C" w:rsidP="002F663C" w14:paraId="29D2B85D" w14:textId="77777777">
      <w:pPr>
        <w:jc w:val="left"/>
        <w:rPr>
          <w:rFonts w:eastAsia="Calibri" w:cs="Times New Roman"/>
          <w:highlight w:val="yellow"/>
        </w:rPr>
      </w:pPr>
    </w:p>
    <w:p w:rsidR="003971FF" w:rsidRPr="007F6EA2" w:rsidP="00B16ACF" w14:paraId="13F7975D"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In this document, the Federal Communications Commission (Commission) announces that the Office of Management and Budget (OMB) has approved a non-substantive change to the information collection associated with Wireless Emergency Alert (WEA) rules adopted in a Report and Order issued by the Public Safety and Homeland Security Bureau (Multilingual WEA Implementation Report and Order). These rules describe how commercial mobile service providers who participate in WEA (Participating CMS Providers) must impleme</w:t>
      </w:r>
      <w:r w:rsidRPr="002F663C">
        <w:rPr>
          <w:rFonts w:eastAsia="Calibri" w:cs="Times New Roman"/>
          <w:szCs w:val="18"/>
        </w:rPr>
        <w:t xml:space="preserve">nt multilingual templates for the most commonly issued and most time-sensitive types of alerts in English, the next thirteen most commonly spoken languages in the United States, and American Sign Language (ASL). Specifically, Participating CMS Providers shall support the pre-scripted templates published in </w:t>
      </w:r>
      <w:hyperlink r:id="rId9" w:history="1">
        <w:r w:rsidRPr="002F663C">
          <w:rPr>
            <w:rFonts w:eastAsia="Calibri" w:cs="Times New Roman"/>
            <w:color w:val="0000FF"/>
            <w:szCs w:val="18"/>
            <w:u w:val="single"/>
          </w:rPr>
          <w:t>90 FR 57288</w:t>
        </w:r>
      </w:hyperlink>
      <w:r w:rsidRPr="002F663C">
        <w:rPr>
          <w:rFonts w:eastAsia="Calibri" w:cs="Times New Roman"/>
          <w:szCs w:val="18"/>
        </w:rPr>
        <w:t xml:space="preserve"> (notified as </w:t>
      </w:r>
      <w:hyperlink r:id="rId10" w:history="1">
        <w:r w:rsidRPr="002F663C">
          <w:rPr>
            <w:rFonts w:eastAsia="Calibri" w:cs="Times New Roman"/>
            <w:color w:val="0000FF"/>
            <w:szCs w:val="18"/>
            <w:u w:val="single"/>
          </w:rPr>
          <w:t>G/TBT/N/USA/2120/Add.1</w:t>
        </w:r>
      </w:hyperlink>
      <w:r w:rsidRPr="002F663C">
        <w:rPr>
          <w:rFonts w:eastAsia="Calibri" w:cs="Times New Roman"/>
          <w:szCs w:val="18"/>
        </w:rPr>
        <w:t xml:space="preserve">; text accessible at </w:t>
      </w:r>
      <w:hyperlink r:id="rId11" w:history="1">
        <w:r w:rsidRPr="002F663C">
          <w:rPr>
            <w:rFonts w:eastAsia="Calibri" w:cs="Times New Roman"/>
            <w:color w:val="0000FF"/>
            <w:szCs w:val="18"/>
            <w:u w:val="single"/>
          </w:rPr>
          <w:t>https://docs.fcc.gov/public/attachments/DA-25-12A1.pdf)</w:t>
        </w:r>
      </w:hyperlink>
      <w:r w:rsidRPr="002F663C">
        <w:rPr>
          <w:rFonts w:eastAsia="Calibri" w:cs="Times New Roman"/>
          <w:szCs w:val="18"/>
        </w:rPr>
        <w:t xml:space="preserve"> for eighteen emergency events. For </w:t>
      </w:r>
      <w:r w:rsidRPr="002F663C">
        <w:rPr>
          <w:rFonts w:eastAsia="Calibri" w:cs="Times New Roman"/>
          <w:szCs w:val="18"/>
        </w:rPr>
        <w:t>English and the thirteen written languages, Participating CMS Providers must support the inclusion of four fillable elements that customize the pre-scripted alert templates: the name of the sending agency, the location pertaining to the alert message, the time when the emergency conditions described in the alert are expected to end, and an optional URL. When an alert originator sends a non-English template message, Participating CMS Providers must display the correspondin</w:t>
      </w:r>
      <w:r w:rsidRPr="002F663C">
        <w:rPr>
          <w:rFonts w:eastAsia="Calibri" w:cs="Times New Roman"/>
          <w:szCs w:val="18"/>
        </w:rPr>
        <w:t>g pre-scripted alert message in English after the non-English message.</w:t>
      </w:r>
    </w:p>
    <w:p w:rsidR="00916145" w:rsidRPr="002F663C" w:rsidP="00B16ACF" w14:paraId="1C767A84" w14:textId="77777777">
      <w:pPr>
        <w:spacing w:before="120" w:after="120"/>
        <w:rPr>
          <w:rFonts w:eastAsia="Calibri" w:cs="Times New Roman"/>
          <w:szCs w:val="18"/>
        </w:rPr>
      </w:pPr>
      <w:r w:rsidRPr="002F663C">
        <w:rPr>
          <w:rFonts w:eastAsia="Calibri" w:cs="Times New Roman"/>
          <w:szCs w:val="18"/>
        </w:rPr>
        <w:t>Effective 12 June 2028. The amendments to 47 CFR 10.480 (amendatory instruction 2) and 47 CFR 10.500(e) (amendatory instruction 3), published at 90 FR 57288 on 10 December 2025, are effective on 12 June 2028.</w:t>
      </w:r>
    </w:p>
    <w:p w:rsidR="00916145" w:rsidRPr="002F663C" w:rsidP="00B16ACF" w14:paraId="0846E87B" w14:textId="77777777">
      <w:pPr>
        <w:spacing w:before="120" w:after="120"/>
        <w:rPr>
          <w:rFonts w:eastAsia="Calibri" w:cs="Times New Roman"/>
          <w:szCs w:val="18"/>
        </w:rPr>
      </w:pPr>
      <w:r w:rsidRPr="002F663C">
        <w:rPr>
          <w:rFonts w:eastAsia="Calibri" w:cs="Times New Roman"/>
          <w:szCs w:val="18"/>
        </w:rPr>
        <w:t xml:space="preserve">91 Federal Register (FR) 2317, 20 January 2026; </w:t>
      </w:r>
      <w:hyperlink r:id="rId12" w:history="1">
        <w:r w:rsidRPr="002F663C">
          <w:rPr>
            <w:rFonts w:eastAsia="Calibri" w:cs="Times New Roman"/>
            <w:color w:val="0000FF"/>
            <w:szCs w:val="18"/>
            <w:u w:val="single"/>
          </w:rPr>
          <w:t>Title 47 Code of Federal Regulations (CFR) Part 10</w:t>
        </w:r>
      </w:hyperlink>
      <w:r w:rsidRPr="002F663C">
        <w:rPr>
          <w:rFonts w:eastAsia="Calibri" w:cs="Times New Roman"/>
          <w:szCs w:val="18"/>
        </w:rPr>
        <w:t>:</w:t>
      </w:r>
    </w:p>
    <w:p w:rsidR="00916145" w:rsidRPr="002F663C" w:rsidP="00B16ACF" w14:paraId="235177F3"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https://www.govinfo.gov/content/pkg/FR-2026-01-20/html/2026-00960.htm</w:t>
        </w:r>
      </w:hyperlink>
    </w:p>
    <w:p w:rsidR="00916145" w:rsidRPr="002F663C" w:rsidP="00B16ACF" w14:paraId="077360C6" w14:textId="77777777">
      <w:pPr>
        <w:spacing w:before="120" w:after="120"/>
        <w:rPr>
          <w:rFonts w:eastAsia="Calibri" w:cs="Times New Roman"/>
          <w:szCs w:val="18"/>
        </w:rPr>
      </w:pPr>
      <w:hyperlink r:id="rId14" w:history="1">
        <w:r w:rsidRPr="002F663C">
          <w:rPr>
            <w:rFonts w:eastAsia="Calibri" w:cs="Times New Roman"/>
            <w:color w:val="0000FF"/>
            <w:szCs w:val="18"/>
            <w:u w:val="single"/>
          </w:rPr>
          <w:t>https://www.govinfo.gov/content/pkg/FR-2026-01-20/pdf/2026-00960.pdf</w:t>
        </w:r>
      </w:hyperlink>
    </w:p>
    <w:p w:rsidR="00916145" w:rsidRPr="002F663C" w:rsidP="00B16ACF" w14:paraId="705447F2" w14:textId="77777777">
      <w:pPr>
        <w:spacing w:before="120" w:after="120"/>
        <w:rPr>
          <w:rFonts w:eastAsia="Calibri" w:cs="Times New Roman"/>
          <w:szCs w:val="18"/>
        </w:rPr>
      </w:pPr>
      <w:hyperlink r:id="rId15" w:history="1">
        <w:r w:rsidRPr="002F663C">
          <w:rPr>
            <w:rFonts w:eastAsia="Calibri" w:cs="Times New Roman"/>
            <w:color w:val="0000FF"/>
            <w:szCs w:val="18"/>
            <w:u w:val="single"/>
          </w:rPr>
          <w:t>https://docs.fcc.gov/public/attachments/DA-25-1078A1.pdf</w:t>
        </w:r>
      </w:hyperlink>
    </w:p>
    <w:p w:rsidR="00916145" w:rsidRPr="002F663C" w:rsidP="00B16ACF" w14:paraId="6C58FBB5" w14:textId="77777777">
      <w:pPr>
        <w:spacing w:before="120" w:after="120"/>
        <w:rPr>
          <w:rFonts w:eastAsia="Calibri" w:cs="Times New Roman"/>
          <w:szCs w:val="18"/>
        </w:rPr>
      </w:pPr>
      <w:r w:rsidRPr="002F663C">
        <w:rPr>
          <w:rFonts w:eastAsia="Calibri" w:cs="Times New Roman"/>
          <w:szCs w:val="18"/>
        </w:rPr>
        <w:t xml:space="preserve">This final rule; announcement of compliance date is identified by PS Docket Nos. </w:t>
      </w:r>
      <w:hyperlink r:id="rId16" w:history="1">
        <w:r w:rsidRPr="002F663C">
          <w:rPr>
            <w:rFonts w:eastAsia="Calibri" w:cs="Times New Roman"/>
            <w:color w:val="0000FF"/>
            <w:szCs w:val="18"/>
            <w:u w:val="single"/>
          </w:rPr>
          <w:t>15-91</w:t>
        </w:r>
      </w:hyperlink>
      <w:r w:rsidRPr="002F663C">
        <w:rPr>
          <w:rFonts w:eastAsia="Calibri" w:cs="Times New Roman"/>
          <w:szCs w:val="18"/>
        </w:rPr>
        <w:t xml:space="preserve">, </w:t>
      </w:r>
      <w:hyperlink r:id="rId17" w:history="1">
        <w:r w:rsidRPr="002F663C">
          <w:rPr>
            <w:rFonts w:eastAsia="Calibri" w:cs="Times New Roman"/>
            <w:color w:val="0000FF"/>
            <w:szCs w:val="18"/>
            <w:u w:val="single"/>
          </w:rPr>
          <w:t>15-94</w:t>
        </w:r>
      </w:hyperlink>
      <w:r w:rsidRPr="002F663C">
        <w:rPr>
          <w:rFonts w:eastAsia="Calibri" w:cs="Times New Roman"/>
          <w:szCs w:val="18"/>
        </w:rPr>
        <w:t xml:space="preserve"> and </w:t>
      </w:r>
      <w:hyperlink r:id="rId18" w:history="1">
        <w:r w:rsidRPr="002F663C">
          <w:rPr>
            <w:rFonts w:eastAsia="Calibri" w:cs="Times New Roman"/>
            <w:color w:val="0000FF"/>
            <w:szCs w:val="18"/>
            <w:u w:val="single"/>
          </w:rPr>
          <w:t>DA 25-12</w:t>
        </w:r>
      </w:hyperlink>
      <w:r w:rsidRPr="002F663C">
        <w:rPr>
          <w:rFonts w:eastAsia="Calibri" w:cs="Times New Roman"/>
          <w:szCs w:val="18"/>
        </w:rPr>
        <w:t xml:space="preserve"> and provides access to associated documents. The full text of this final rule; announcement of compliance date is available from the Commission's website at </w:t>
      </w:r>
      <w:hyperlink r:id="rId15" w:history="1">
        <w:r w:rsidRPr="002F663C">
          <w:rPr>
            <w:rFonts w:eastAsia="Calibri" w:cs="Times New Roman"/>
            <w:color w:val="0000FF"/>
            <w:szCs w:val="18"/>
            <w:u w:val="single"/>
          </w:rPr>
          <w:t>https://docs.fcc.gov/public/attachments/DA-25-1078A1.pdf</w:t>
        </w:r>
      </w:hyperlink>
      <w:r w:rsidRPr="002F663C">
        <w:rPr>
          <w:rFonts w:eastAsia="Calibri" w:cs="Times New Roman"/>
          <w:szCs w:val="18"/>
        </w:rPr>
        <w:t xml:space="preserve">. The Docket Folders are available from the FCC's </w:t>
      </w:r>
      <w:hyperlink r:id="rId19" w:history="1">
        <w:r w:rsidRPr="002F663C">
          <w:rPr>
            <w:rFonts w:eastAsia="Calibri" w:cs="Times New Roman"/>
            <w:color w:val="0000FF"/>
            <w:szCs w:val="18"/>
            <w:u w:val="single"/>
          </w:rPr>
          <w:t>Electronic Document Management System (EDOCS)</w:t>
        </w:r>
      </w:hyperlink>
      <w:r w:rsidRPr="002F663C">
        <w:rPr>
          <w:rFonts w:eastAsia="Calibri" w:cs="Times New Roman"/>
          <w:szCs w:val="18"/>
        </w:rPr>
        <w:t xml:space="preserve"> by searching the Docket Number. Comments ("filings") for this action are accessible in the Electronic Comment Filing System (ECFS) at </w:t>
      </w:r>
      <w:hyperlink r:id="rId20" w:history="1">
        <w:r w:rsidRPr="002F663C">
          <w:rPr>
            <w:rFonts w:eastAsia="Calibri" w:cs="Times New Roman"/>
            <w:color w:val="0000FF"/>
            <w:szCs w:val="18"/>
            <w:u w:val="single"/>
          </w:rPr>
          <w:t>https://www.fcc.gov/ecfs/search/search-filings/results?q=(proceedings.name:(%2215-91%22))</w:t>
        </w:r>
      </w:hyperlink>
      <w:r w:rsidRPr="002F663C">
        <w:rPr>
          <w:rFonts w:eastAsia="Calibri" w:cs="Times New Roman"/>
          <w:szCs w:val="18"/>
        </w:rPr>
        <w:t>.</w:t>
      </w:r>
    </w:p>
    <w:p w:rsidR="006C5A96" w:rsidP="006C5A96" w14:paraId="2CBD4511" w14:textId="77777777">
      <w:pPr>
        <w:jc w:val="center"/>
        <w:rPr>
          <w:b/>
        </w:rPr>
      </w:pPr>
      <w:r w:rsidRPr="003971FF">
        <w:rPr>
          <w:b/>
        </w:rPr>
        <w:t>__________</w:t>
      </w:r>
    </w:p>
    <w:p w:rsidR="004D4D19" w:rsidP="007F38C2" w14:paraId="740F6FD2" w14:textId="77777777">
      <w:pPr>
        <w:jc w:val="center"/>
        <w:rPr>
          <w:b/>
        </w:rPr>
      </w:pPr>
    </w:p>
    <w:p w:rsidR="00A1565D" w:rsidP="003971FF" w14:paraId="0F41B28B" w14:textId="77777777">
      <w:pPr>
        <w:jc w:val="center"/>
        <w:rPr>
          <w:b/>
        </w:rPr>
      </w:pPr>
    </w:p>
    <w:sectPr w:rsidSect="006C5A96">
      <w:headerReference w:type="even" r:id="rId21"/>
      <w:headerReference w:type="default" r:id="rId22"/>
      <w:footerReference w:type="even" r:id="rId23"/>
      <w:footerReference w:type="default" r:id="rId24"/>
      <w:headerReference w:type="first" r:id="rId25"/>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4EF3EC3"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375508E"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21154" w:rsidP="00ED54E0" w14:paraId="71313D75" w14:textId="77777777">
      <w:r>
        <w:separator/>
      </w:r>
    </w:p>
  </w:footnote>
  <w:footnote w:type="continuationSeparator" w:id="1">
    <w:p w:rsidR="00F21154" w:rsidP="00ED54E0" w14:paraId="388BF0D0" w14:textId="77777777">
      <w:r>
        <w:continuationSeparator/>
      </w:r>
    </w:p>
  </w:footnote>
  <w:footnote w:id="2">
    <w:p w:rsidR="007F6EA2" w14:paraId="25D9A7CD"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C337C32"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5E3087E4" w14:textId="77777777">
    <w:pPr>
      <w:pStyle w:val="Header"/>
      <w:pBdr>
        <w:bottom w:val="single" w:sz="4" w:space="1" w:color="auto"/>
      </w:pBdr>
      <w:tabs>
        <w:tab w:val="clear" w:pos="4513"/>
        <w:tab w:val="clear" w:pos="9027"/>
      </w:tabs>
      <w:jc w:val="center"/>
    </w:pPr>
  </w:p>
  <w:p w:rsidR="00DD3DD7" w:rsidRPr="00DD3DD7" w:rsidP="00DD3DD7" w14:paraId="06DA2E3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B2CB00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43DF4BF" w14:textId="77777777">
    <w:pPr>
      <w:pStyle w:val="Header"/>
      <w:pBdr>
        <w:bottom w:val="single" w:sz="4" w:space="1" w:color="auto"/>
      </w:pBdr>
      <w:tabs>
        <w:tab w:val="clear" w:pos="4513"/>
        <w:tab w:val="clear" w:pos="9027"/>
      </w:tabs>
      <w:jc w:val="center"/>
    </w:pPr>
    <w:bookmarkStart w:id="3" w:name="spsSymbolHeader"/>
    <w:r w:rsidRPr="00DD3DD7">
      <w:t>G/TBT/N/USA/2120/Add.2</w:t>
    </w:r>
    <w:bookmarkEnd w:id="3"/>
  </w:p>
  <w:p w:rsidR="00DD3DD7" w:rsidRPr="00DD3DD7" w:rsidP="00DD3DD7" w14:paraId="57E304CC" w14:textId="77777777">
    <w:pPr>
      <w:pStyle w:val="Header"/>
      <w:pBdr>
        <w:bottom w:val="single" w:sz="4" w:space="1" w:color="auto"/>
      </w:pBdr>
      <w:tabs>
        <w:tab w:val="clear" w:pos="4513"/>
        <w:tab w:val="clear" w:pos="9027"/>
      </w:tabs>
      <w:jc w:val="center"/>
    </w:pPr>
  </w:p>
  <w:p w:rsidR="00DD3DD7" w:rsidRPr="00DD3DD7" w:rsidP="00DD3DD7" w14:paraId="3B3BF5E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0655791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F24B15A"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D6673F5"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E7B66D4" w14:textId="77777777">
          <w:pPr>
            <w:jc w:val="right"/>
            <w:rPr>
              <w:b/>
              <w:color w:val="FF0000"/>
              <w:szCs w:val="16"/>
            </w:rPr>
          </w:pPr>
          <w:r>
            <w:rPr>
              <w:b/>
              <w:color w:val="FF0000"/>
              <w:szCs w:val="16"/>
            </w:rPr>
            <w:t xml:space="preserve"> </w:t>
          </w:r>
        </w:p>
      </w:tc>
    </w:tr>
    <w:tr w14:paraId="3B53801E"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DB49778"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423C544" w14:textId="77777777">
          <w:pPr>
            <w:jc w:val="right"/>
            <w:rPr>
              <w:b/>
              <w:szCs w:val="16"/>
            </w:rPr>
          </w:pPr>
        </w:p>
      </w:tc>
    </w:tr>
    <w:tr w14:paraId="78174F1F"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D66E481"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F58E807" w14:textId="77777777">
          <w:pPr>
            <w:jc w:val="right"/>
            <w:rPr>
              <w:rFonts w:eastAsia="Calibri" w:cs="Times New Roman"/>
              <w:b/>
              <w:szCs w:val="16"/>
            </w:rPr>
          </w:pPr>
          <w:bookmarkStart w:id="4" w:name="bmkSymbols"/>
          <w:r w:rsidRPr="002F663C">
            <w:rPr>
              <w:rFonts w:eastAsia="Calibri" w:cs="Times New Roman"/>
              <w:b/>
              <w:szCs w:val="16"/>
            </w:rPr>
            <w:t>G/TBT/N/USA/2120/Add.2</w:t>
          </w:r>
          <w:bookmarkEnd w:id="4"/>
        </w:p>
        <w:p w:rsidR="00C14444" w:rsidRPr="00C14444" w:rsidP="00C14444" w14:paraId="50CA331A" w14:textId="77777777">
          <w:pPr>
            <w:jc w:val="center"/>
            <w:rPr>
              <w:szCs w:val="16"/>
            </w:rPr>
          </w:pPr>
        </w:p>
      </w:tc>
    </w:tr>
    <w:tr w14:paraId="3CE29AF4"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14360EF" w14:textId="77777777"/>
      </w:tc>
      <w:tc>
        <w:tcPr>
          <w:tcW w:w="5448" w:type="dxa"/>
          <w:gridSpan w:val="2"/>
          <w:shd w:val="clear" w:color="auto" w:fill="FFFFFF"/>
          <w:tcMar>
            <w:left w:w="108" w:type="dxa"/>
            <w:right w:w="108" w:type="dxa"/>
          </w:tcMar>
          <w:vAlign w:val="center"/>
        </w:tcPr>
        <w:p w:rsidR="00ED54E0" w:rsidRPr="00182B84" w:rsidP="00425DC5" w14:paraId="00EA704B" w14:textId="77777777">
          <w:pPr>
            <w:jc w:val="right"/>
            <w:rPr>
              <w:szCs w:val="16"/>
            </w:rPr>
          </w:pPr>
          <w:bookmarkStart w:id="5" w:name="bmkDate"/>
          <w:r w:rsidRPr="00182B84">
            <w:rPr>
              <w:szCs w:val="16"/>
            </w:rPr>
            <w:t>21 January 2026</w:t>
          </w:r>
          <w:bookmarkEnd w:id="5"/>
        </w:p>
      </w:tc>
    </w:tr>
    <w:tr w14:paraId="3C6993D0"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C5F54D6" w14:textId="77777777">
          <w:pPr>
            <w:jc w:val="left"/>
            <w:rPr>
              <w:b/>
            </w:rPr>
          </w:pPr>
          <w:bookmarkStart w:id="6" w:name="bmkSerial"/>
          <w:r>
            <w:rPr>
              <w:rFonts w:ascii="Verdana" w:eastAsia="Verdana" w:hAnsi="Verdana" w:cs="Verdana"/>
              <w:b w:val="0"/>
              <w:color w:val="FF0000"/>
              <w:sz w:val="18"/>
            </w:rPr>
            <w:t>(26-0436)</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0468503"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1D8AF5E1"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9587698"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1CA6B8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7076D2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1896507">
    <w:abstractNumId w:val="9"/>
  </w:num>
  <w:num w:numId="2" w16cid:durableId="1314456582">
    <w:abstractNumId w:val="7"/>
  </w:num>
  <w:num w:numId="3" w16cid:durableId="1492982921">
    <w:abstractNumId w:val="6"/>
  </w:num>
  <w:num w:numId="4" w16cid:durableId="1520313968">
    <w:abstractNumId w:val="5"/>
  </w:num>
  <w:num w:numId="5" w16cid:durableId="1396003436">
    <w:abstractNumId w:val="4"/>
  </w:num>
  <w:num w:numId="6" w16cid:durableId="1875538999">
    <w:abstractNumId w:val="12"/>
  </w:num>
  <w:num w:numId="7" w16cid:durableId="510874435">
    <w:abstractNumId w:val="11"/>
  </w:num>
  <w:num w:numId="8" w16cid:durableId="436483025">
    <w:abstractNumId w:val="10"/>
  </w:num>
  <w:num w:numId="9" w16cid:durableId="11944643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529421">
    <w:abstractNumId w:val="13"/>
  </w:num>
  <w:num w:numId="11" w16cid:durableId="1313027677">
    <w:abstractNumId w:val="8"/>
  </w:num>
  <w:num w:numId="12" w16cid:durableId="1548293484">
    <w:abstractNumId w:val="3"/>
  </w:num>
  <w:num w:numId="13" w16cid:durableId="1137718511">
    <w:abstractNumId w:val="2"/>
  </w:num>
  <w:num w:numId="14" w16cid:durableId="918519777">
    <w:abstractNumId w:val="1"/>
  </w:num>
  <w:num w:numId="15" w16cid:durableId="370961855">
    <w:abstractNumId w:val="0"/>
  </w:num>
  <w:num w:numId="16" w16cid:durableId="187514865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06"/>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3754F"/>
    <w:rsid w:val="00467032"/>
    <w:rsid w:val="0046754A"/>
    <w:rsid w:val="00467A46"/>
    <w:rsid w:val="004A220F"/>
    <w:rsid w:val="004C5A53"/>
    <w:rsid w:val="004D3A6A"/>
    <w:rsid w:val="004D4D19"/>
    <w:rsid w:val="004F203A"/>
    <w:rsid w:val="005336B8"/>
    <w:rsid w:val="00544326"/>
    <w:rsid w:val="00547B5F"/>
    <w:rsid w:val="005733F2"/>
    <w:rsid w:val="00573D49"/>
    <w:rsid w:val="005941F8"/>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CB"/>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6145"/>
    <w:rsid w:val="00917235"/>
    <w:rsid w:val="00992AEA"/>
    <w:rsid w:val="009A4D36"/>
    <w:rsid w:val="009A6F54"/>
    <w:rsid w:val="009F7637"/>
    <w:rsid w:val="00A001F6"/>
    <w:rsid w:val="00A1259C"/>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3023"/>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130"/>
    <w:rsid w:val="00F05F0C"/>
    <w:rsid w:val="00F15787"/>
    <w:rsid w:val="00F21154"/>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D1CB9F0"/>
  <w15:docId w15:val="{4CD67116-0207-4956-A561-C07D7FF62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eping.wto.org/en/Search?viewData=G/TBT/N/USA/2120/Add.1" TargetMode="External" /><Relationship Id="rId11" Type="http://schemas.openxmlformats.org/officeDocument/2006/relationships/hyperlink" Target="https://docs.fcc.gov/public/attachments/DA-25-12A1.pdf" TargetMode="External" /><Relationship Id="rId12" Type="http://schemas.openxmlformats.org/officeDocument/2006/relationships/hyperlink" Target="https://www.ecfr.gov/current/title-47/chapter-I/subchapter-A/part-10" TargetMode="External" /><Relationship Id="rId13" Type="http://schemas.openxmlformats.org/officeDocument/2006/relationships/hyperlink" Target="https://www.govinfo.gov/content/pkg/FR-2026-01-20/html/2026-00960.htm" TargetMode="External" /><Relationship Id="rId14" Type="http://schemas.openxmlformats.org/officeDocument/2006/relationships/hyperlink" Target="https://www.govinfo.gov/content/pkg/FR-2026-01-20/pdf/2026-00960.pdf" TargetMode="External" /><Relationship Id="rId15" Type="http://schemas.openxmlformats.org/officeDocument/2006/relationships/hyperlink" Target="https://docs.fcc.gov/public/attachments/DA-25-1078A1.pdf" TargetMode="External" /><Relationship Id="rId16" Type="http://schemas.openxmlformats.org/officeDocument/2006/relationships/hyperlink" Target="https://www.fcc.gov/edocs/search-results?t=quick&amp;dockets=15-91" TargetMode="External" /><Relationship Id="rId17" Type="http://schemas.openxmlformats.org/officeDocument/2006/relationships/hyperlink" Target="https://www.fcc.gov/edocs/search-results?t=quick&amp;dockets=15-94" TargetMode="External" /><Relationship Id="rId18" Type="http://schemas.openxmlformats.org/officeDocument/2006/relationships/hyperlink" Target="https://www.fcc.gov/edocs/search-results?t=quick&amp;fccdaNo=25-12" TargetMode="External" /><Relationship Id="rId19" Type="http://schemas.openxmlformats.org/officeDocument/2006/relationships/hyperlink" Target="https://www.fcc.gov/edocs" TargetMode="External" /><Relationship Id="rId2" Type="http://schemas.openxmlformats.org/officeDocument/2006/relationships/settings" Target="settings.xml" /><Relationship Id="rId20" Type="http://schemas.openxmlformats.org/officeDocument/2006/relationships/hyperlink" Target="https://www.fcc.gov/ecfs/search/search-filings/results?q=(proceedings.name:(%2215-91%22))" TargetMode="External"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header" Target="header3.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26_00420_00_e.pdf" TargetMode="External" /><Relationship Id="rId8" Type="http://schemas.openxmlformats.org/officeDocument/2006/relationships/hyperlink" Target="https://members.wto.org/crnattachments/2026/TBT/USA/26_00420_01_e.pdf" TargetMode="External" /><Relationship Id="rId9" Type="http://schemas.openxmlformats.org/officeDocument/2006/relationships/hyperlink" Target="https://www.govinfo.gov/content/pkg/FR-2025-12-10/pdf/2025-22434.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8D3BDC81-7F12-4350-A4F8-DBF50641636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2026-01-21T08:44:00Z</dcterms:created>
  <dcterms:modified xsi:type="dcterms:W3CDTF">2026-01-21T08:46:00Z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