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6FDEF89" w14:textId="77777777">
      <w:pPr>
        <w:pStyle w:val="Title"/>
      </w:pPr>
      <w:r w:rsidRPr="00EF68C9">
        <w:t>NOTIFICACIÓN</w:t>
      </w:r>
    </w:p>
    <w:p w:rsidR="002F663C" w:rsidRPr="00EF68C9" w:rsidP="00D31A79" w14:paraId="56DB1297" w14:textId="77777777">
      <w:pPr>
        <w:pStyle w:val="Title3"/>
      </w:pPr>
      <w:r w:rsidRPr="00EF68C9">
        <w:t>Addendum</w:t>
      </w:r>
    </w:p>
    <w:p w:rsidR="002F663C" w:rsidP="00B22706" w14:paraId="2D65110F" w14:textId="77777777">
      <w:r w:rsidRPr="00EF68C9">
        <w:t>La siguiente comunicación, de fecha 20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94C3D00" w14:textId="77777777">
      <w:pPr>
        <w:rPr>
          <w:rFonts w:eastAsia="Calibri" w:cs="Times New Roman"/>
        </w:rPr>
      </w:pPr>
    </w:p>
    <w:p w:rsidR="002F663C" w:rsidRPr="00EF68C9" w:rsidP="00EF68C9" w14:paraId="1CCCE69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BB71488" w14:textId="77777777"/>
    <w:p w:rsidR="00B22706" w:rsidRPr="00EF68C9" w:rsidP="00EF68C9" w14:paraId="399B91E7" w14:textId="77777777"/>
    <w:p w:rsidR="002F663C" w:rsidRPr="00EF68C9" w:rsidP="00EF68C9" w14:paraId="2039255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503: 2021. Productos Eléctricos. Cocinas, plantillas, encimeras, plantillas de inducción y hornos eléctricos de uso doméstico. Requisitos de eficiencia energética</w:t>
      </w:r>
    </w:p>
    <w:p w:rsidR="002F663C" w:rsidRPr="00EF68C9" w:rsidP="00EF68C9" w14:paraId="4B5AF71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A4B050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BC6F25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8B540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0C1A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A4F8B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E8CDB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C7576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157C0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25C73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C52C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3453DB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9FCE7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CFE0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4ED98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A5D9F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53E1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B079E2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E49E74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http://reglatec.go.cr/reglatec/principal.jsp</w:t>
              </w:r>
            </w:hyperlink>
          </w:p>
          <w:p w:rsidR="002F663C" w:rsidRPr="00EF68C9" w:rsidP="00442BDE" w14:paraId="443A445E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https://members.wto.org/crnattachments/2026/TBT/CRI/final_measure/26_00421_00_s.pdf</w:t>
              </w:r>
            </w:hyperlink>
          </w:p>
        </w:tc>
      </w:tr>
      <w:tr w14:paraId="4B0B4C4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AE1A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64E34A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145BA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BAB05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7995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261D1E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DBECC2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79A782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B05B4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4E31B4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A6AD6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C00C9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53AA48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5C75092" w14:textId="77777777">
            <w:pPr>
              <w:spacing w:before="120" w:after="120"/>
            </w:pPr>
            <w:r>
              <w:t>Equivalencia normativa: Resolución Nº0003-2026-DE</w:t>
            </w:r>
          </w:p>
        </w:tc>
      </w:tr>
    </w:tbl>
    <w:p w:rsidR="002F663C" w:rsidRPr="00EF68C9" w:rsidP="00EF68C9" w14:paraId="4FADB79F" w14:textId="77777777"/>
    <w:p w:rsidR="003918E9" w:rsidRPr="00F95856" w:rsidP="00B03883" w14:paraId="566A3DC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Descripción: Se emite la equivalencia para el documento normativo denominado CAN/CSA-C358-03, "Energy consumption test methods for household electric ranges", y el listado de productos contenido en el listado en ANEXO A del informe EQ 119-2025 con el contenido del el Decreto Ejecutivo No. 43524 RTCR 503:2021 </w:t>
      </w:r>
      <w:r w:rsidRPr="00EF68C9" w:rsidR="00EF68C9">
        <w:rPr>
          <w:rFonts w:ascii="Cambria Math" w:eastAsia="Cambria Math" w:hAnsi="Cambria Math" w:cs="Cambria Math"/>
        </w:rPr>
        <w:t>‐</w:t>
      </w:r>
      <w:r w:rsidRPr="00EF68C9" w:rsidR="00EF68C9">
        <w:t xml:space="preserve"> Productos Eléctricos. Cocinas, Plantillas, Encimeras, Plantillas de Inducción y Hornos Eléctricos de Uso Doméstico. Requisitos de Eficiencia Energética (INTE E17-1:2024, "Eficiencia energética. Cocinas eléctricas, plantillas y hornos eléctricos de uso </w:t>
      </w:r>
      <w:r w:rsidRPr="00EF68C9" w:rsidR="00EF68C9">
        <w:t>doméstico. Parte 2: Etiquetado."-INTE E17-2:2024, "Eficiencia energética. Refrigeradores y congeladores electrodomésticos. Parte 2: Etiquetado."-INTE E17-3:2024, "Eficiencia energética. Cocinas eléctricas, plantillas y hornos eléctricos de uso doméstico. Parte 3: Método de ensayo)" Conforme a lo establecen el Decreto Ejecutivo No. 37662-MEIC-H-MICIT "Procedimiento para Demostración de la Conformidad de los Reglamentos Técnicos", el Decreto Ejecutivo No. 44395-MEIC MEIC Procedimiento para demostrar equivalencia con un Reglamento Técnico de Costa Rica o Centroamericano y lo dispuesto en el considerando primero de la presente resolución.</w:t>
      </w:r>
    </w:p>
    <w:p w:rsidR="00D60927" w:rsidRPr="00B22706" w:rsidP="003918E9" w14:paraId="44D1E90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A5117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8AB7F8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299C23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B78E2" w:rsidRPr="00EF68C9" w:rsidP="00ED54E0" w14:paraId="4FE5F96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AB78E2" w:rsidRPr="00EF68C9" w:rsidP="00ED54E0" w14:paraId="1DCDCA0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CFB829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C911972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58A13D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F0AE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CRI</w:t>
    </w:r>
    <w:r>
      <w:t>/193/Add.17</w:t>
    </w:r>
    <w:bookmarkEnd w:id="7"/>
  </w:p>
  <w:p w:rsidR="00470C19" w:rsidP="00583508" w14:paraId="30CC02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D93BF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590E33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C52D95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69DEB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D907BD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269E10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2EA321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0E819C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AEAC42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B7349E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CRI</w:t>
          </w:r>
          <w:r w:rsidRPr="002F663C">
            <w:rPr>
              <w:rFonts w:eastAsia="Calibri" w:cs="Times New Roman"/>
              <w:b/>
              <w:szCs w:val="16"/>
            </w:rPr>
            <w:t>/193/Add.17</w:t>
          </w:r>
          <w:bookmarkEnd w:id="16"/>
        </w:p>
      </w:tc>
    </w:tr>
    <w:tr w14:paraId="5E057EB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332043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0D7B34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enero de 2026</w:t>
          </w:r>
          <w:bookmarkEnd w:id="17"/>
        </w:p>
      </w:tc>
    </w:tr>
    <w:tr w14:paraId="1F519F2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3DB0DBF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(26-0437)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AB150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D858C2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9547D0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94E57A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75E1F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079196">
    <w:abstractNumId w:val="9"/>
  </w:num>
  <w:num w:numId="2" w16cid:durableId="754475470">
    <w:abstractNumId w:val="7"/>
  </w:num>
  <w:num w:numId="3" w16cid:durableId="1105926658">
    <w:abstractNumId w:val="6"/>
  </w:num>
  <w:num w:numId="4" w16cid:durableId="1835991893">
    <w:abstractNumId w:val="5"/>
  </w:num>
  <w:num w:numId="5" w16cid:durableId="2121794397">
    <w:abstractNumId w:val="4"/>
  </w:num>
  <w:num w:numId="6" w16cid:durableId="1025866484">
    <w:abstractNumId w:val="12"/>
  </w:num>
  <w:num w:numId="7" w16cid:durableId="1902324069">
    <w:abstractNumId w:val="11"/>
  </w:num>
  <w:num w:numId="8" w16cid:durableId="1241453207">
    <w:abstractNumId w:val="10"/>
  </w:num>
  <w:num w:numId="9" w16cid:durableId="659508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8332373">
    <w:abstractNumId w:val="13"/>
  </w:num>
  <w:num w:numId="11" w16cid:durableId="1597327585">
    <w:abstractNumId w:val="8"/>
  </w:num>
  <w:num w:numId="12" w16cid:durableId="2022856201">
    <w:abstractNumId w:val="3"/>
  </w:num>
  <w:num w:numId="13" w16cid:durableId="161627060">
    <w:abstractNumId w:val="2"/>
  </w:num>
  <w:num w:numId="14" w16cid:durableId="1651977930">
    <w:abstractNumId w:val="1"/>
  </w:num>
  <w:num w:numId="15" w16cid:durableId="877736773">
    <w:abstractNumId w:val="0"/>
  </w:num>
  <w:num w:numId="16" w16cid:durableId="72078724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C6E32"/>
    <w:rsid w:val="002D174F"/>
    <w:rsid w:val="002D78C9"/>
    <w:rsid w:val="002F663C"/>
    <w:rsid w:val="00303B3D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169E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A3E99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474D9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B78E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3023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4C435F"/>
  <w15:docId w15:val="{418DCDE9-D6E8-4B1B-BFFD-E1EC1DBD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://reglatec.go.cr/reglatec/principal.jsp" TargetMode="External" /><Relationship Id="rId8" Type="http://schemas.openxmlformats.org/officeDocument/2006/relationships/hyperlink" Target="https://members.wto.org/crnattachments/2026/TBT/CRI/final_measure/26_0042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54633-8EAD-40BF-AC0F-500B41DBA5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2026-01-21T08:45:00Z</dcterms:created>
  <dcterms:modified xsi:type="dcterms:W3CDTF">2026-01-21T08:48:00Z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