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3CDBCE" w14:textId="77777777">
      <w:pPr>
        <w:pStyle w:val="Title"/>
      </w:pPr>
      <w:r w:rsidRPr="002F663C">
        <w:t>NOTIFICATION</w:t>
      </w:r>
    </w:p>
    <w:p w:rsidR="002F663C" w:rsidRPr="002F663C" w:rsidP="00DD3DD7" w14:paraId="50C91BEB" w14:textId="77777777">
      <w:pPr>
        <w:pStyle w:val="Title3"/>
      </w:pPr>
      <w:r w:rsidRPr="002F663C">
        <w:t>Addendum</w:t>
      </w:r>
    </w:p>
    <w:p w:rsidR="002F663C" w:rsidP="001E2E4A" w14:paraId="4E40D50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283A1390" w14:textId="77777777">
      <w:pPr>
        <w:rPr>
          <w:rFonts w:eastAsia="Calibri" w:cs="Times New Roman"/>
        </w:rPr>
      </w:pPr>
    </w:p>
    <w:p w:rsidR="002F663C" w:rsidRPr="002F663C" w:rsidP="002F663C" w14:paraId="570D4B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241AE1" w14:textId="77777777">
      <w:pPr>
        <w:rPr>
          <w:rFonts w:eastAsia="Calibri" w:cs="Times New Roman"/>
        </w:rPr>
      </w:pPr>
    </w:p>
    <w:p w:rsidR="00C14444" w:rsidRPr="002F663C" w:rsidP="002F663C" w14:paraId="6827E90D" w14:textId="77777777">
      <w:pPr>
        <w:rPr>
          <w:rFonts w:eastAsia="Calibri" w:cs="Times New Roman"/>
        </w:rPr>
      </w:pPr>
    </w:p>
    <w:p w:rsidR="002F663C" w:rsidRPr="002F663C" w:rsidP="002F663C" w14:paraId="5E24843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1290, 28 November2024</w:t>
      </w:r>
    </w:p>
    <w:p w:rsidR="002F663C" w:rsidRPr="002F663C" w:rsidP="002F663C" w14:paraId="39F132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485F5E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3605B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EEC6F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3770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D8C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FDD7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8470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D6E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23 December 2025</w:t>
            </w:r>
          </w:p>
        </w:tc>
      </w:tr>
      <w:tr w14:paraId="194B54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431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66C9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7FBD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F12D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46602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5DB8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833D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CF22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2A3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85EA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71E7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DAF6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7B8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D10D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0652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A0A2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189B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340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00997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52FB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A0223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F22AC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A83F0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2A91E57" w14:textId="2D59AF3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Resolution 1290, 28 November2024 - previously notified through G/TBT/N/BRA/1577 - whish contains provisions on market authorization for herbal medicines and marketing authorization and notification of tradicional herbal prodcts</w:t>
      </w:r>
      <w:r w:rsidRPr="002F663C">
        <w:rPr>
          <w:rFonts w:eastAsia="Calibri" w:cs="Times New Roman"/>
          <w:szCs w:val="18"/>
        </w:rPr>
        <w:t>, was adopted as Resolution - RDC number 1004, 17 December 2025.</w:t>
      </w:r>
    </w:p>
    <w:p w:rsidR="00B86CCB" w:rsidRPr="002F663C" w:rsidP="00B16ACF" w14:paraId="3CFDC1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B86CCB" w:rsidRPr="002F663C" w:rsidP="00B16ACF" w14:paraId="6DF259EC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https://anvisalegis.datalegis.net/action/UrlPublicasAction.php?acao=abrirAtoPublico&amp;num_ato=00001004&amp;sgl_tipo=RDC&amp;sgl_orgao=RDC/DC/ANVISA/MS&amp;vlr_ano=2025&amp;seq_ato=000&amp;cod_modulo=134&amp;cod_menu=1696</w:t>
        </w:r>
      </w:hyperlink>
    </w:p>
    <w:p w:rsidR="006C5A96" w:rsidP="006C5A96" w14:paraId="05709F1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93B548" w14:textId="77777777">
      <w:pPr>
        <w:jc w:val="center"/>
        <w:rPr>
          <w:b/>
        </w:rPr>
      </w:pPr>
    </w:p>
    <w:p w:rsidR="00A1565D" w:rsidP="003971FF" w14:paraId="599E5E0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6620F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A77F6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13365" w:rsidP="00ED54E0" w14:paraId="71089F85" w14:textId="77777777">
      <w:r>
        <w:separator/>
      </w:r>
    </w:p>
  </w:footnote>
  <w:footnote w:type="continuationSeparator" w:id="1">
    <w:p w:rsidR="00F13365" w:rsidP="00ED54E0" w14:paraId="1320C047" w14:textId="77777777">
      <w:r>
        <w:continuationSeparator/>
      </w:r>
    </w:p>
  </w:footnote>
  <w:footnote w:id="2">
    <w:p w:rsidR="007F6EA2" w14:paraId="7AD951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396E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55E9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FB1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7F8F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9F9E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G/TBT/N/BRA/1577/Add.1</w:t>
    </w:r>
    <w:bookmarkEnd w:id="3"/>
  </w:p>
  <w:p w:rsidR="00DD3DD7" w:rsidRPr="00DD3DD7" w:rsidP="00DD3DD7" w14:paraId="029E8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458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1A6E2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9FE6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52B2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8A746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15A16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5BF7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265848" w14:textId="77777777">
          <w:pPr>
            <w:jc w:val="right"/>
            <w:rPr>
              <w:b/>
              <w:szCs w:val="16"/>
            </w:rPr>
          </w:pPr>
        </w:p>
      </w:tc>
    </w:tr>
    <w:tr w14:paraId="3658D57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DD4E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0613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G/TBT/N/BRA/1577/Add.1</w:t>
          </w:r>
          <w:bookmarkEnd w:id="4"/>
        </w:p>
        <w:p w:rsidR="00C14444" w:rsidRPr="00C14444" w:rsidP="00C14444" w14:paraId="131C0E2F" w14:textId="77777777">
          <w:pPr>
            <w:jc w:val="center"/>
            <w:rPr>
              <w:szCs w:val="16"/>
            </w:rPr>
          </w:pPr>
        </w:p>
      </w:tc>
    </w:tr>
    <w:tr w14:paraId="3FC24C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0175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FF7F4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January 2026</w:t>
          </w:r>
          <w:bookmarkEnd w:id="5"/>
        </w:p>
      </w:tc>
    </w:tr>
    <w:tr w14:paraId="356C5B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08A93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(26-0415)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516A6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CE6B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0D3B0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9F2E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DF47B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720680">
    <w:abstractNumId w:val="9"/>
  </w:num>
  <w:num w:numId="2" w16cid:durableId="1822383715">
    <w:abstractNumId w:val="7"/>
  </w:num>
  <w:num w:numId="3" w16cid:durableId="453868164">
    <w:abstractNumId w:val="6"/>
  </w:num>
  <w:num w:numId="4" w16cid:durableId="1065179635">
    <w:abstractNumId w:val="5"/>
  </w:num>
  <w:num w:numId="5" w16cid:durableId="1590236240">
    <w:abstractNumId w:val="4"/>
  </w:num>
  <w:num w:numId="6" w16cid:durableId="957029619">
    <w:abstractNumId w:val="12"/>
  </w:num>
  <w:num w:numId="7" w16cid:durableId="2056466765">
    <w:abstractNumId w:val="11"/>
  </w:num>
  <w:num w:numId="8" w16cid:durableId="2087993585">
    <w:abstractNumId w:val="10"/>
  </w:num>
  <w:num w:numId="9" w16cid:durableId="441727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350380">
    <w:abstractNumId w:val="13"/>
  </w:num>
  <w:num w:numId="11" w16cid:durableId="1383486025">
    <w:abstractNumId w:val="8"/>
  </w:num>
  <w:num w:numId="12" w16cid:durableId="681205257">
    <w:abstractNumId w:val="3"/>
  </w:num>
  <w:num w:numId="13" w16cid:durableId="935599745">
    <w:abstractNumId w:val="2"/>
  </w:num>
  <w:num w:numId="14" w16cid:durableId="1173497512">
    <w:abstractNumId w:val="1"/>
  </w:num>
  <w:num w:numId="15" w16cid:durableId="1543715189">
    <w:abstractNumId w:val="0"/>
  </w:num>
  <w:num w:numId="16" w16cid:durableId="9021053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6E26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0F2F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6CC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023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3365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7F7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anvisalegis.datalegis.net/action/UrlPublicasAction.php?acao=abrirAtoPublico&amp;num_ato=00001004&amp;sgl_tipo=RDC&amp;sgl_orgao=RDC/DC/ANVISA/MS&amp;vlr_ano=2025&amp;seq_ato=000&amp;cod_modulo=134&amp;cod_menu=1696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2026-01-20T10:24:00Z</dcterms:created>
  <dcterms:modified xsi:type="dcterms:W3CDTF">2026-01-20T10:24:00Z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