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00B563E" w14:textId="77777777">
      <w:pPr>
        <w:pStyle w:val="Title"/>
      </w:pPr>
      <w:r w:rsidRPr="002F663C">
        <w:t>NOTIFICATION</w:t>
      </w:r>
    </w:p>
    <w:p w:rsidR="002F663C" w:rsidRPr="002F663C" w:rsidP="00DD3DD7" w14:paraId="5DF87611" w14:textId="77777777">
      <w:pPr>
        <w:pStyle w:val="Title3"/>
      </w:pPr>
      <w:r w:rsidRPr="002F663C">
        <w:t>Addendum</w:t>
      </w:r>
    </w:p>
    <w:p w:rsidR="002F663C" w:rsidP="001E2E4A" w14:paraId="1FD6597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D323A22" w14:textId="77777777">
      <w:pPr>
        <w:rPr>
          <w:rFonts w:eastAsia="Calibri" w:cs="Times New Roman"/>
        </w:rPr>
      </w:pPr>
    </w:p>
    <w:p w:rsidR="002F663C" w:rsidRPr="002F663C" w:rsidP="002F663C" w14:paraId="0AED34BF" w14:textId="77777777">
      <w:pPr>
        <w:jc w:val="center"/>
        <w:rPr>
          <w:rFonts w:eastAsia="Calibri" w:cs="Times New Roman"/>
          <w:b/>
        </w:rPr>
      </w:pPr>
      <w:r w:rsidRPr="002F663C">
        <w:rPr>
          <w:rFonts w:eastAsia="Calibri" w:cs="Times New Roman"/>
          <w:b/>
        </w:rPr>
        <w:t>_______________</w:t>
      </w:r>
    </w:p>
    <w:p w:rsidR="002F663C" w:rsidP="002F663C" w14:paraId="490D49BF" w14:textId="77777777">
      <w:pPr>
        <w:rPr>
          <w:rFonts w:eastAsia="Calibri" w:cs="Times New Roman"/>
        </w:rPr>
      </w:pPr>
    </w:p>
    <w:p w:rsidR="00C14444" w:rsidRPr="002F663C" w:rsidP="002F663C" w14:paraId="1DD2ED5F" w14:textId="77777777">
      <w:pPr>
        <w:rPr>
          <w:rFonts w:eastAsia="Calibri" w:cs="Times New Roman"/>
        </w:rPr>
      </w:pPr>
    </w:p>
    <w:p w:rsidR="002F663C" w:rsidRPr="002F663C" w:rsidP="002F663C" w14:paraId="3FE905D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New Source Performance Standards Review for Stationary Combustion Turbines and Stationary Gas Turbines</w:t>
      </w:r>
    </w:p>
    <w:p w:rsidR="002F663C" w:rsidRPr="002F663C" w:rsidP="002F663C" w14:paraId="6991E90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EC1E80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DA5051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6EBF277" w14:textId="77777777" w:rsidTr="00E9471B">
        <w:tblPrEx>
          <w:tblW w:w="9049" w:type="dxa"/>
          <w:tblLayout w:type="fixed"/>
          <w:tblLook w:val="04A0"/>
        </w:tblPrEx>
        <w:tc>
          <w:tcPr>
            <w:tcW w:w="851" w:type="dxa"/>
          </w:tcPr>
          <w:p w:rsidR="002F663C" w:rsidRPr="00711F9C" w:rsidP="00C14444" w14:paraId="4FEF1A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2E2192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3CD643E" w14:textId="77777777" w:rsidTr="00E9471B">
        <w:tblPrEx>
          <w:tblW w:w="9049" w:type="dxa"/>
          <w:tblLayout w:type="fixed"/>
          <w:tblLook w:val="04A0"/>
        </w:tblPrEx>
        <w:tc>
          <w:tcPr>
            <w:tcW w:w="851" w:type="dxa"/>
          </w:tcPr>
          <w:p w:rsidR="002F663C" w:rsidRPr="00711F9C" w:rsidP="00C14444" w14:paraId="34C19E6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E6300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50AE953" w14:textId="77777777" w:rsidTr="00E9471B">
        <w:tblPrEx>
          <w:tblW w:w="9049" w:type="dxa"/>
          <w:tblLayout w:type="fixed"/>
          <w:tblLook w:val="04A0"/>
        </w:tblPrEx>
        <w:tc>
          <w:tcPr>
            <w:tcW w:w="851" w:type="dxa"/>
          </w:tcPr>
          <w:p w:rsidR="002F663C" w:rsidRPr="00711F9C" w:rsidP="00C14444" w14:paraId="098B875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8D45698"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January 2026</w:t>
            </w:r>
          </w:p>
        </w:tc>
      </w:tr>
      <w:tr w14:paraId="0EDB3AAD" w14:textId="77777777" w:rsidTr="00E9471B">
        <w:tblPrEx>
          <w:tblW w:w="9049" w:type="dxa"/>
          <w:tblLayout w:type="fixed"/>
          <w:tblLook w:val="04A0"/>
        </w:tblPrEx>
        <w:tc>
          <w:tcPr>
            <w:tcW w:w="851" w:type="dxa"/>
          </w:tcPr>
          <w:p w:rsidR="002F663C" w:rsidRPr="00711F9C" w:rsidP="00C14444" w14:paraId="5EA5E26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CEB6DA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January 2026</w:t>
            </w:r>
          </w:p>
        </w:tc>
      </w:tr>
      <w:tr w14:paraId="088DA541" w14:textId="77777777" w:rsidTr="00E9471B">
        <w:tblPrEx>
          <w:tblW w:w="9049" w:type="dxa"/>
          <w:tblLayout w:type="fixed"/>
          <w:tblLook w:val="04A0"/>
        </w:tblPrEx>
        <w:tc>
          <w:tcPr>
            <w:tcW w:w="851" w:type="dxa"/>
          </w:tcPr>
          <w:p w:rsidR="002F663C" w:rsidRPr="00711F9C" w:rsidP="00C14444" w14:paraId="0B66B48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E27481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404D5DF"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https://members.wto.org/crnattachments/2026/TBT/USA/final_measure/26_00358_00_e.pdf</w:t>
              </w:r>
            </w:hyperlink>
          </w:p>
        </w:tc>
      </w:tr>
      <w:tr w14:paraId="7CECB0B8" w14:textId="77777777" w:rsidTr="00E9471B">
        <w:tblPrEx>
          <w:tblW w:w="9049" w:type="dxa"/>
          <w:tblLayout w:type="fixed"/>
          <w:tblLook w:val="04A0"/>
        </w:tblPrEx>
        <w:tc>
          <w:tcPr>
            <w:tcW w:w="851" w:type="dxa"/>
          </w:tcPr>
          <w:p w:rsidR="002F663C" w:rsidRPr="00711F9C" w:rsidP="00C14444" w14:paraId="3D096EE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DF067E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ACF473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0858E3D" w14:textId="77777777" w:rsidTr="00E9471B">
        <w:tblPrEx>
          <w:tblW w:w="9049" w:type="dxa"/>
          <w:tblLayout w:type="fixed"/>
          <w:tblLook w:val="04A0"/>
        </w:tblPrEx>
        <w:tc>
          <w:tcPr>
            <w:tcW w:w="851" w:type="dxa"/>
          </w:tcPr>
          <w:p w:rsidR="002F663C" w:rsidRPr="00711F9C" w:rsidP="00C14444" w14:paraId="1F4480A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208393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088F0A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F07D274" w14:textId="77777777" w:rsidTr="00E9471B">
        <w:tblPrEx>
          <w:tblW w:w="9049" w:type="dxa"/>
          <w:tblLayout w:type="fixed"/>
          <w:tblLook w:val="04A0"/>
        </w:tblPrEx>
        <w:tc>
          <w:tcPr>
            <w:tcW w:w="851" w:type="dxa"/>
          </w:tcPr>
          <w:p w:rsidR="002F663C" w:rsidRPr="00711F9C" w:rsidP="00C14444" w14:paraId="6EAE83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806917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71AD810" w14:textId="77777777" w:rsidTr="00E9471B">
        <w:tblPrEx>
          <w:tblW w:w="9049" w:type="dxa"/>
          <w:tblLayout w:type="fixed"/>
          <w:tblLook w:val="04A0"/>
        </w:tblPrEx>
        <w:tc>
          <w:tcPr>
            <w:tcW w:w="851" w:type="dxa"/>
            <w:tcBorders>
              <w:bottom w:val="double" w:sz="4" w:space="0" w:color="auto"/>
            </w:tcBorders>
          </w:tcPr>
          <w:p w:rsidR="002F663C" w:rsidRPr="00711F9C" w:rsidP="00C14444" w14:paraId="1A21A3E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798AC6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BDFC630" w14:textId="77777777">
      <w:pPr>
        <w:jc w:val="left"/>
        <w:rPr>
          <w:rFonts w:eastAsia="Calibri" w:cs="Times New Roman"/>
          <w:highlight w:val="yellow"/>
        </w:rPr>
      </w:pPr>
    </w:p>
    <w:p w:rsidR="003971FF" w:rsidRPr="007F6EA2" w:rsidP="00B16ACF" w14:paraId="12C2FA4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Environmental Protection Agency (EPA, or Agency) is finalizing amendments to the new source performance standards (NSPS) for stationary combustion turbines and stationary gas turbines pursuant to a review required by the Clean Air Act (</w:t>
      </w:r>
      <w:hyperlink r:id="rId8" w:history="1">
        <w:r w:rsidRPr="002F663C">
          <w:rPr>
            <w:rFonts w:eastAsia="Calibri" w:cs="Times New Roman"/>
            <w:color w:val="0000FF"/>
            <w:szCs w:val="18"/>
            <w:u w:val="single"/>
          </w:rPr>
          <w:t>CAA</w:t>
        </w:r>
      </w:hyperlink>
      <w:r w:rsidRPr="002F663C">
        <w:rPr>
          <w:rFonts w:eastAsia="Calibri" w:cs="Times New Roman"/>
          <w:szCs w:val="18"/>
        </w:rPr>
        <w:t>). As a result of this review, the EPA is establishing subcategories for new, modified, or reconstructed stationary combustion turbines based on size, rates of utilization, design efficiency, and fuel type. The EPA determined that combustion controls are the best system of emission reduction (BSER) for nitrogen oxide (NOX) emissions for most new, modified, or reconstructed stationary combustion turbines. For one subcategory, the BSER for NOX is combustion controls with the addition of selective catalytic re</w:t>
      </w:r>
      <w:r w:rsidRPr="002F663C">
        <w:rPr>
          <w:rFonts w:eastAsia="Calibri" w:cs="Times New Roman"/>
          <w:szCs w:val="18"/>
        </w:rPr>
        <w:t xml:space="preserve">duction (SCR). The EPA further determined that the BSER for sulfur dioxide (SO2) emissions has not changed since the last NSPS review. Based on these determinations, the Agency is promulgating standards of performance in a new subpart of the Code of Federal Regulations (CFR). The Agency is also adding a subcategory for stationary combustion turbines that are used in temporary </w:t>
      </w:r>
      <w:r w:rsidRPr="002F663C">
        <w:rPr>
          <w:rFonts w:eastAsia="Calibri" w:cs="Times New Roman"/>
          <w:szCs w:val="18"/>
        </w:rPr>
        <w:t xml:space="preserve">applications, exempting certain sources from title V requirements, and finalizing other provisions. The EPA is finalizing amendments </w:t>
      </w:r>
      <w:r w:rsidRPr="002F663C">
        <w:rPr>
          <w:rFonts w:eastAsia="Calibri" w:cs="Times New Roman"/>
          <w:szCs w:val="18"/>
        </w:rPr>
        <w:t>to existing regulations to address or clarify specific technical and editorial issues.</w:t>
      </w:r>
    </w:p>
    <w:p w:rsidR="0032077A" w:rsidRPr="002F663C" w:rsidP="00B16ACF" w14:paraId="5D0748C8" w14:textId="77777777">
      <w:pPr>
        <w:spacing w:before="120" w:after="120"/>
        <w:rPr>
          <w:rFonts w:eastAsia="Calibri" w:cs="Times New Roman"/>
          <w:szCs w:val="18"/>
        </w:rPr>
      </w:pPr>
      <w:r w:rsidRPr="002F663C">
        <w:rPr>
          <w:rFonts w:eastAsia="Calibri" w:cs="Times New Roman"/>
          <w:szCs w:val="18"/>
        </w:rPr>
        <w:t>This final rule is effective on 15 January 2026. The incorporation by reference of certain publications listed in the rule is approved by the Director of the Federal Register as of 15 January 2026. The incorporation by reference of certain other material listed in the rule was approved by the Director of the Federal Register as of 8 July 2004, and 6 July 2006.</w:t>
      </w:r>
    </w:p>
    <w:p w:rsidR="0032077A" w:rsidRPr="002F663C" w:rsidP="00B16ACF" w14:paraId="7B801132" w14:textId="77777777">
      <w:pPr>
        <w:spacing w:before="120" w:after="120"/>
        <w:rPr>
          <w:rFonts w:eastAsia="Calibri" w:cs="Times New Roman"/>
          <w:szCs w:val="18"/>
        </w:rPr>
      </w:pPr>
      <w:r w:rsidRPr="002F663C">
        <w:rPr>
          <w:rFonts w:eastAsia="Calibri" w:cs="Times New Roman"/>
          <w:szCs w:val="18"/>
        </w:rPr>
        <w:t xml:space="preserve">91 Federal Register (FR) 1910, 15 January 2026; </w:t>
      </w:r>
      <w:hyperlink r:id="rId9"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32077A" w:rsidRPr="002F663C" w:rsidP="00B16ACF" w14:paraId="7B20A49F"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https://www.govinfo.gov/content/pkg/FR-2026-01-15/html/2026-00677.htm</w:t>
        </w:r>
      </w:hyperlink>
    </w:p>
    <w:p w:rsidR="0032077A" w:rsidRPr="002F663C" w:rsidP="00B16ACF" w14:paraId="2E585289"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https://www.govinfo.gov/content/pkg/FR-2026-01-15/pdf/2026-00677.pdf</w:t>
        </w:r>
      </w:hyperlink>
    </w:p>
    <w:p w:rsidR="0032077A" w:rsidRPr="002F663C" w:rsidP="00B16ACF" w14:paraId="0D632578"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2" w:history="1">
        <w:r w:rsidRPr="002F663C">
          <w:rPr>
            <w:rFonts w:eastAsia="Calibri" w:cs="Times New Roman"/>
            <w:color w:val="0000FF"/>
            <w:szCs w:val="18"/>
            <w:u w:val="single"/>
          </w:rPr>
          <w:t>G/TBT/N/USA/2170</w:t>
        </w:r>
      </w:hyperlink>
      <w:r w:rsidRPr="002F663C">
        <w:rPr>
          <w:rFonts w:eastAsia="Calibri" w:cs="Times New Roman"/>
          <w:szCs w:val="18"/>
        </w:rPr>
        <w:t xml:space="preserve"> are identified by Docket Number EPA-HQ-OAR-2024-0419. The Docket Folder is available on Regulations.gov at </w:t>
      </w:r>
      <w:hyperlink r:id="rId13" w:history="1">
        <w:r w:rsidRPr="002F663C">
          <w:rPr>
            <w:rFonts w:eastAsia="Calibri" w:cs="Times New Roman"/>
            <w:color w:val="0000FF"/>
            <w:szCs w:val="18"/>
            <w:u w:val="single"/>
          </w:rPr>
          <w:t>https://www.regulations.gov/docket/EPA-HQ-OAR-2024-0419/document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FA11BF3" w14:textId="77777777">
      <w:pPr>
        <w:jc w:val="center"/>
        <w:rPr>
          <w:b/>
        </w:rPr>
      </w:pPr>
      <w:r w:rsidRPr="003971FF">
        <w:rPr>
          <w:b/>
        </w:rPr>
        <w:t>__________</w:t>
      </w:r>
    </w:p>
    <w:p w:rsidR="004D4D19" w:rsidP="007F38C2" w14:paraId="52BA0B53" w14:textId="77777777">
      <w:pPr>
        <w:jc w:val="center"/>
        <w:rPr>
          <w:b/>
        </w:rPr>
      </w:pPr>
    </w:p>
    <w:p w:rsidR="00A1565D" w:rsidP="003971FF" w14:paraId="46514505"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2EA30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FD4CCA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22A25" w:rsidP="00ED54E0" w14:paraId="085FA4CB" w14:textId="77777777">
      <w:r>
        <w:separator/>
      </w:r>
    </w:p>
  </w:footnote>
  <w:footnote w:type="continuationSeparator" w:id="1">
    <w:p w:rsidR="00722A25" w:rsidP="00ED54E0" w14:paraId="69C217AE" w14:textId="77777777">
      <w:r>
        <w:continuationSeparator/>
      </w:r>
    </w:p>
  </w:footnote>
  <w:footnote w:id="2">
    <w:p w:rsidR="007F6EA2" w14:paraId="6CE031C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B1E947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F31D904" w14:textId="77777777">
    <w:pPr>
      <w:pStyle w:val="Header"/>
      <w:pBdr>
        <w:bottom w:val="single" w:sz="4" w:space="1" w:color="auto"/>
      </w:pBdr>
      <w:tabs>
        <w:tab w:val="clear" w:pos="4513"/>
        <w:tab w:val="clear" w:pos="9027"/>
      </w:tabs>
      <w:jc w:val="center"/>
    </w:pPr>
  </w:p>
  <w:p w:rsidR="00DD3DD7" w:rsidRPr="00DD3DD7" w:rsidP="00DD3DD7" w14:paraId="765F551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250C0C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451AF9B" w14:textId="77777777">
    <w:pPr>
      <w:pStyle w:val="Header"/>
      <w:pBdr>
        <w:bottom w:val="single" w:sz="4" w:space="1" w:color="auto"/>
      </w:pBdr>
      <w:tabs>
        <w:tab w:val="clear" w:pos="4513"/>
        <w:tab w:val="clear" w:pos="9027"/>
      </w:tabs>
      <w:jc w:val="center"/>
    </w:pPr>
    <w:bookmarkStart w:id="3" w:name="spsSymbolHeader"/>
    <w:r w:rsidRPr="00DD3DD7">
      <w:t>G/TBT/N/USA/2170/Add.2</w:t>
    </w:r>
    <w:bookmarkEnd w:id="3"/>
  </w:p>
  <w:p w:rsidR="00DD3DD7" w:rsidRPr="00DD3DD7" w:rsidP="00DD3DD7" w14:paraId="2CCAC6EB" w14:textId="77777777">
    <w:pPr>
      <w:pStyle w:val="Header"/>
      <w:pBdr>
        <w:bottom w:val="single" w:sz="4" w:space="1" w:color="auto"/>
      </w:pBdr>
      <w:tabs>
        <w:tab w:val="clear" w:pos="4513"/>
        <w:tab w:val="clear" w:pos="9027"/>
      </w:tabs>
      <w:jc w:val="center"/>
    </w:pPr>
  </w:p>
  <w:p w:rsidR="00DD3DD7" w:rsidRPr="00DD3DD7" w:rsidP="00DD3DD7" w14:paraId="7A3DF7A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65239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16030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EFED08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091EBF6" w14:textId="77777777">
          <w:pPr>
            <w:jc w:val="right"/>
            <w:rPr>
              <w:b/>
              <w:color w:val="FF0000"/>
              <w:szCs w:val="16"/>
            </w:rPr>
          </w:pPr>
          <w:r>
            <w:rPr>
              <w:b/>
              <w:color w:val="FF0000"/>
              <w:szCs w:val="16"/>
            </w:rPr>
            <w:t xml:space="preserve"> </w:t>
          </w:r>
        </w:p>
      </w:tc>
    </w:tr>
    <w:tr w14:paraId="3253DEB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7EE20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AB2397A" w14:textId="77777777">
          <w:pPr>
            <w:jc w:val="right"/>
            <w:rPr>
              <w:b/>
              <w:szCs w:val="16"/>
            </w:rPr>
          </w:pPr>
        </w:p>
      </w:tc>
    </w:tr>
    <w:tr w14:paraId="616D6E7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694648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5E08806" w14:textId="77777777">
          <w:pPr>
            <w:jc w:val="right"/>
            <w:rPr>
              <w:rFonts w:eastAsia="Calibri" w:cs="Times New Roman"/>
              <w:b/>
              <w:szCs w:val="16"/>
            </w:rPr>
          </w:pPr>
          <w:bookmarkStart w:id="4" w:name="bmkSymbols"/>
          <w:r w:rsidRPr="002F663C">
            <w:rPr>
              <w:rFonts w:eastAsia="Calibri" w:cs="Times New Roman"/>
              <w:b/>
              <w:szCs w:val="16"/>
            </w:rPr>
            <w:t>G/TBT/N/USA/2170/Add.2</w:t>
          </w:r>
          <w:bookmarkEnd w:id="4"/>
        </w:p>
        <w:p w:rsidR="00C14444" w:rsidRPr="00C14444" w:rsidP="00C14444" w14:paraId="61CF1BE1" w14:textId="77777777">
          <w:pPr>
            <w:jc w:val="center"/>
            <w:rPr>
              <w:szCs w:val="16"/>
            </w:rPr>
          </w:pPr>
        </w:p>
      </w:tc>
    </w:tr>
    <w:tr w14:paraId="1CE5B40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E32A783" w14:textId="77777777"/>
      </w:tc>
      <w:tc>
        <w:tcPr>
          <w:tcW w:w="5448" w:type="dxa"/>
          <w:gridSpan w:val="2"/>
          <w:shd w:val="clear" w:color="auto" w:fill="FFFFFF"/>
          <w:tcMar>
            <w:left w:w="108" w:type="dxa"/>
            <w:right w:w="108" w:type="dxa"/>
          </w:tcMar>
          <w:vAlign w:val="center"/>
        </w:tcPr>
        <w:p w:rsidR="00ED54E0" w:rsidRPr="00182B84" w:rsidP="00425DC5" w14:paraId="38512ADA" w14:textId="77777777">
          <w:pPr>
            <w:jc w:val="right"/>
            <w:rPr>
              <w:szCs w:val="16"/>
            </w:rPr>
          </w:pPr>
          <w:bookmarkStart w:id="5" w:name="bmkDate"/>
          <w:r w:rsidRPr="00182B84">
            <w:rPr>
              <w:szCs w:val="16"/>
            </w:rPr>
            <w:t>16 January 2026</w:t>
          </w:r>
          <w:bookmarkEnd w:id="5"/>
        </w:p>
      </w:tc>
    </w:tr>
    <w:tr w14:paraId="1CDC934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33756CB" w14:textId="77777777">
          <w:pPr>
            <w:jc w:val="left"/>
            <w:rPr>
              <w:b/>
            </w:rPr>
          </w:pPr>
          <w:bookmarkStart w:id="6" w:name="bmkSerial"/>
          <w:r>
            <w:rPr>
              <w:rFonts w:ascii="Verdana" w:eastAsia="Verdana" w:hAnsi="Verdana" w:cs="Verdana"/>
              <w:b w:val="0"/>
              <w:color w:val="FF0000"/>
              <w:sz w:val="18"/>
            </w:rPr>
            <w:t>(26-0353)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D0967B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9DF4A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50ABC7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7ED31D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3C056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8152593">
    <w:abstractNumId w:val="9"/>
  </w:num>
  <w:num w:numId="2" w16cid:durableId="1526285121">
    <w:abstractNumId w:val="7"/>
  </w:num>
  <w:num w:numId="3" w16cid:durableId="1980263087">
    <w:abstractNumId w:val="6"/>
  </w:num>
  <w:num w:numId="4" w16cid:durableId="1327441115">
    <w:abstractNumId w:val="5"/>
  </w:num>
  <w:num w:numId="5" w16cid:durableId="870725103">
    <w:abstractNumId w:val="4"/>
  </w:num>
  <w:num w:numId="6" w16cid:durableId="376666532">
    <w:abstractNumId w:val="12"/>
  </w:num>
  <w:num w:numId="7" w16cid:durableId="830369782">
    <w:abstractNumId w:val="11"/>
  </w:num>
  <w:num w:numId="8" w16cid:durableId="1034691111">
    <w:abstractNumId w:val="10"/>
  </w:num>
  <w:num w:numId="9" w16cid:durableId="913054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3196309">
    <w:abstractNumId w:val="13"/>
  </w:num>
  <w:num w:numId="11" w16cid:durableId="1081949109">
    <w:abstractNumId w:val="8"/>
  </w:num>
  <w:num w:numId="12" w16cid:durableId="1711802382">
    <w:abstractNumId w:val="3"/>
  </w:num>
  <w:num w:numId="13" w16cid:durableId="1384716410">
    <w:abstractNumId w:val="2"/>
  </w:num>
  <w:num w:numId="14" w16cid:durableId="1512379666">
    <w:abstractNumId w:val="1"/>
  </w:num>
  <w:num w:numId="15" w16cid:durableId="1319111095">
    <w:abstractNumId w:val="0"/>
  </w:num>
  <w:num w:numId="16" w16cid:durableId="93451020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077A"/>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0FE3"/>
    <w:rsid w:val="0064657D"/>
    <w:rsid w:val="00657B4C"/>
    <w:rsid w:val="00674CCD"/>
    <w:rsid w:val="006B3175"/>
    <w:rsid w:val="006C5A96"/>
    <w:rsid w:val="006E7D82"/>
    <w:rsid w:val="006F5826"/>
    <w:rsid w:val="00700181"/>
    <w:rsid w:val="00711F9C"/>
    <w:rsid w:val="007141CF"/>
    <w:rsid w:val="0071546B"/>
    <w:rsid w:val="00722A25"/>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53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1-15/html/2026-00677.htm" TargetMode="External" /><Relationship Id="rId11" Type="http://schemas.openxmlformats.org/officeDocument/2006/relationships/hyperlink" Target="https://www.govinfo.gov/content/pkg/FR-2026-01-15/pdf/2026-00677.pdf" TargetMode="External" /><Relationship Id="rId12" Type="http://schemas.openxmlformats.org/officeDocument/2006/relationships/hyperlink" Target="https://eping.wto.org/en/Search?domainIds=1&amp;documentSymbol=USA%2F2170" TargetMode="External" /><Relationship Id="rId13" Type="http://schemas.openxmlformats.org/officeDocument/2006/relationships/hyperlink" Target="https://www.regulations.gov/docket/EPA-HQ-OAR-2024-0419/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0358_00_e.pdf" TargetMode="External" /><Relationship Id="rId8" Type="http://schemas.openxmlformats.org/officeDocument/2006/relationships/hyperlink" Target="https://www.epa.gov/laws-regulations/summary-clean-air-act" TargetMode="External" /><Relationship Id="rId9" Type="http://schemas.openxmlformats.org/officeDocument/2006/relationships/hyperlink" Target="https://www.ecfr.gov/current/title-40/chapter-I/subchapter-C/part-6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ACCF119-C9F9-4251-A5B3-1D544AD8B8F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538</Words>
  <Characters>3487</Characters>
  <Application>Microsoft Office Word</Application>
  <DocSecurity>0</DocSecurity>
  <Lines>96</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2026-01-16T09:35:00Z</dcterms:created>
  <dcterms:modified xsi:type="dcterms:W3CDTF">2026-01-16T09:35:00Z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