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CC8775C" w14:textId="77777777">
      <w:pPr>
        <w:pStyle w:val="Title"/>
      </w:pPr>
      <w:r w:rsidRPr="002F663C">
        <w:t>NOTIFICATION</w:t>
      </w:r>
    </w:p>
    <w:p w:rsidR="002F663C" w:rsidRPr="002F663C" w:rsidP="00DD3DD7" w14:paraId="5197C1B6" w14:textId="77777777">
      <w:pPr>
        <w:pStyle w:val="Title3"/>
      </w:pPr>
      <w:r w:rsidRPr="002F663C">
        <w:t>Addendum</w:t>
      </w:r>
    </w:p>
    <w:p w:rsidR="002F663C" w:rsidP="001E2E4A" w14:paraId="45EF5349"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15 January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095AEE24" w14:textId="77777777">
      <w:pPr>
        <w:rPr>
          <w:rFonts w:eastAsia="Calibri" w:cs="Times New Roman"/>
        </w:rPr>
      </w:pPr>
    </w:p>
    <w:p w:rsidR="002F663C" w:rsidRPr="002F663C" w:rsidP="002F663C" w14:paraId="006E8DA9" w14:textId="77777777">
      <w:pPr>
        <w:jc w:val="center"/>
        <w:rPr>
          <w:rFonts w:eastAsia="Calibri" w:cs="Times New Roman"/>
          <w:b/>
        </w:rPr>
      </w:pPr>
      <w:r w:rsidRPr="002F663C">
        <w:rPr>
          <w:rFonts w:eastAsia="Calibri" w:cs="Times New Roman"/>
          <w:b/>
        </w:rPr>
        <w:t>_______________</w:t>
      </w:r>
    </w:p>
    <w:p w:rsidR="002F663C" w:rsidP="002F663C" w14:paraId="2C3D30D0" w14:textId="77777777">
      <w:pPr>
        <w:rPr>
          <w:rFonts w:eastAsia="Calibri" w:cs="Times New Roman"/>
        </w:rPr>
      </w:pPr>
    </w:p>
    <w:p w:rsidR="00C14444" w:rsidRPr="002F663C" w:rsidP="002F663C" w14:paraId="428659AE" w14:textId="77777777">
      <w:pPr>
        <w:rPr>
          <w:rFonts w:eastAsia="Calibri" w:cs="Times New Roman"/>
        </w:rPr>
      </w:pPr>
    </w:p>
    <w:p w:rsidR="002F663C" w:rsidRPr="002F663C" w:rsidP="002F663C" w14:paraId="372B3D71"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Federal Motor Vehicle Safety Standards: Anti-Ejection Glazing for Bus Portals; Mandatory Applicability Beginning 30 October 2027</w:t>
      </w:r>
    </w:p>
    <w:p w:rsidR="002F663C" w:rsidRPr="002F663C" w:rsidP="002F663C" w14:paraId="10E0F65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05E3471"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15621D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BC8CEF3" w14:textId="77777777" w:rsidTr="00E9471B">
        <w:tblPrEx>
          <w:tblW w:w="9049" w:type="dxa"/>
          <w:tblLayout w:type="fixed"/>
          <w:tblLook w:val="04A0"/>
        </w:tblPrEx>
        <w:tc>
          <w:tcPr>
            <w:tcW w:w="851" w:type="dxa"/>
          </w:tcPr>
          <w:p w:rsidR="002F663C" w:rsidRPr="00711F9C" w:rsidP="00C14444" w14:paraId="390E910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EDE289B"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0CACBB6" w14:textId="77777777" w:rsidTr="00E9471B">
        <w:tblPrEx>
          <w:tblW w:w="9049" w:type="dxa"/>
          <w:tblLayout w:type="fixed"/>
          <w:tblLook w:val="04A0"/>
        </w:tblPrEx>
        <w:tc>
          <w:tcPr>
            <w:tcW w:w="851" w:type="dxa"/>
          </w:tcPr>
          <w:p w:rsidR="002F663C" w:rsidRPr="00711F9C" w:rsidP="00C14444" w14:paraId="51B817D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E78867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A625396" w14:textId="77777777" w:rsidTr="00E9471B">
        <w:tblPrEx>
          <w:tblW w:w="9049" w:type="dxa"/>
          <w:tblLayout w:type="fixed"/>
          <w:tblLook w:val="04A0"/>
        </w:tblPrEx>
        <w:tc>
          <w:tcPr>
            <w:tcW w:w="851" w:type="dxa"/>
          </w:tcPr>
          <w:p w:rsidR="002F663C" w:rsidRPr="00711F9C" w:rsidP="00C14444" w14:paraId="4EF5C81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60A761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0467935C" w14:textId="77777777" w:rsidTr="00E9471B">
        <w:tblPrEx>
          <w:tblW w:w="9049" w:type="dxa"/>
          <w:tblLayout w:type="fixed"/>
          <w:tblLook w:val="04A0"/>
        </w:tblPrEx>
        <w:tc>
          <w:tcPr>
            <w:tcW w:w="851" w:type="dxa"/>
          </w:tcPr>
          <w:p w:rsidR="002F663C" w:rsidRPr="00711F9C" w:rsidP="00C14444" w14:paraId="492D708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F43502C"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15 January 2026; this final rule is effective 15 January 2026. The compliance date of this final rule is 30 October 2027. Optional early compliance is permitted. If you wish to petition for reconsideration of this rule, your petition must be received by 2 March 2026.</w:t>
            </w:r>
          </w:p>
        </w:tc>
      </w:tr>
      <w:tr w14:paraId="5C425D95" w14:textId="77777777" w:rsidTr="00E9471B">
        <w:tblPrEx>
          <w:tblW w:w="9049" w:type="dxa"/>
          <w:tblLayout w:type="fixed"/>
          <w:tblLook w:val="04A0"/>
        </w:tblPrEx>
        <w:tc>
          <w:tcPr>
            <w:tcW w:w="851" w:type="dxa"/>
          </w:tcPr>
          <w:p w:rsidR="002F663C" w:rsidRPr="00711F9C" w:rsidP="00C14444" w14:paraId="148CEF2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7DBEECD3"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0905610"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https://members.wto.org/crnattachments/2026/TBT/USA/final_measure/26_00359_00_e.pdf</w:t>
              </w:r>
            </w:hyperlink>
          </w:p>
        </w:tc>
      </w:tr>
      <w:tr w14:paraId="4EA5E2FB" w14:textId="77777777" w:rsidTr="00E9471B">
        <w:tblPrEx>
          <w:tblW w:w="9049" w:type="dxa"/>
          <w:tblLayout w:type="fixed"/>
          <w:tblLook w:val="04A0"/>
        </w:tblPrEx>
        <w:tc>
          <w:tcPr>
            <w:tcW w:w="851" w:type="dxa"/>
          </w:tcPr>
          <w:p w:rsidR="002F663C" w:rsidRPr="00711F9C" w:rsidP="00C14444" w14:paraId="790CF8B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1AD76C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6B31126"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AD64256" w14:textId="77777777" w:rsidTr="00E9471B">
        <w:tblPrEx>
          <w:tblW w:w="9049" w:type="dxa"/>
          <w:tblLayout w:type="fixed"/>
          <w:tblLook w:val="04A0"/>
        </w:tblPrEx>
        <w:tc>
          <w:tcPr>
            <w:tcW w:w="851" w:type="dxa"/>
          </w:tcPr>
          <w:p w:rsidR="002F663C" w:rsidRPr="00711F9C" w:rsidP="00C14444" w14:paraId="4D01919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03C63D1"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7CE27B6"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F95F2EF" w14:textId="77777777" w:rsidTr="00E9471B">
        <w:tblPrEx>
          <w:tblW w:w="9049" w:type="dxa"/>
          <w:tblLayout w:type="fixed"/>
          <w:tblLook w:val="04A0"/>
        </w:tblPrEx>
        <w:tc>
          <w:tcPr>
            <w:tcW w:w="851" w:type="dxa"/>
          </w:tcPr>
          <w:p w:rsidR="002F663C" w:rsidRPr="00711F9C" w:rsidP="00C14444" w14:paraId="08BBD98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995B6E3"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141CFA6" w14:textId="77777777" w:rsidTr="00E9471B">
        <w:tblPrEx>
          <w:tblW w:w="9049" w:type="dxa"/>
          <w:tblLayout w:type="fixed"/>
          <w:tblLook w:val="04A0"/>
        </w:tblPrEx>
        <w:tc>
          <w:tcPr>
            <w:tcW w:w="851" w:type="dxa"/>
            <w:tcBorders>
              <w:bottom w:val="double" w:sz="4" w:space="0" w:color="auto"/>
            </w:tcBorders>
          </w:tcPr>
          <w:p w:rsidR="002F663C" w:rsidRPr="00711F9C" w:rsidP="00C14444" w14:paraId="6695BE2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9AD87DC"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4C7ED25" w14:textId="77777777">
      <w:pPr>
        <w:jc w:val="left"/>
        <w:rPr>
          <w:rFonts w:eastAsia="Calibri" w:cs="Times New Roman"/>
          <w:highlight w:val="yellow"/>
        </w:rPr>
      </w:pPr>
    </w:p>
    <w:p w:rsidR="003971FF" w:rsidRPr="007F6EA2" w:rsidP="00B16ACF" w14:paraId="44E1761D"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This document partially grants a petition for reconsideration of the 30 October 2024 </w:t>
      </w:r>
      <w:hyperlink r:id="rId8" w:history="1">
        <w:r w:rsidRPr="002F663C">
          <w:rPr>
            <w:rFonts w:eastAsia="Calibri" w:cs="Times New Roman"/>
            <w:color w:val="0000FF"/>
            <w:szCs w:val="18"/>
            <w:u w:val="single"/>
          </w:rPr>
          <w:t>final rule</w:t>
        </w:r>
      </w:hyperlink>
      <w:r w:rsidRPr="002F663C">
        <w:rPr>
          <w:rFonts w:eastAsia="Calibri" w:cs="Times New Roman"/>
          <w:szCs w:val="18"/>
        </w:rPr>
        <w:t xml:space="preserve"> (notified as </w:t>
      </w:r>
      <w:hyperlink r:id="rId9" w:history="1">
        <w:r w:rsidRPr="002F663C">
          <w:rPr>
            <w:rFonts w:eastAsia="Calibri" w:cs="Times New Roman"/>
            <w:color w:val="0000FF"/>
            <w:szCs w:val="18"/>
            <w:u w:val="single"/>
          </w:rPr>
          <w:t>G/TBT/N/USA/1123/Add.1</w:t>
        </w:r>
      </w:hyperlink>
      <w:r w:rsidRPr="002F663C">
        <w:rPr>
          <w:rFonts w:eastAsia="Calibri" w:cs="Times New Roman"/>
          <w:szCs w:val="18"/>
        </w:rPr>
        <w:t>) that established Federal Motor Vehicle Safety Standard (FMVSS) No. 217a, ''Anti-ejection glazing for bus portals; Mandatory applicability beginning 30 October 2027.'' The standard intends to drive installation of advanced glazing in over-the- road buses (motorcoaches) and other large buses to reduce occupant ejections. This final rule revises the minimum size requirement for applicable portals, adds a figure to illustrate a daylight opening periphery, and clarifies the target location for edge impact test</w:t>
      </w:r>
      <w:r w:rsidRPr="002F663C">
        <w:rPr>
          <w:rFonts w:eastAsia="Calibri" w:cs="Times New Roman"/>
          <w:szCs w:val="18"/>
        </w:rPr>
        <w:t>s. This document denies all other portions of the petition for reconsideration, including revising the definition of ''daylight opening.''</w:t>
      </w:r>
    </w:p>
    <w:p w:rsidR="00BF111F" w:rsidRPr="002F663C" w:rsidP="00B16ACF" w14:paraId="187D0FED" w14:textId="77777777">
      <w:pPr>
        <w:spacing w:before="120" w:after="120"/>
        <w:rPr>
          <w:rFonts w:eastAsia="Calibri" w:cs="Times New Roman"/>
          <w:szCs w:val="18"/>
        </w:rPr>
      </w:pPr>
      <w:r w:rsidRPr="002F663C">
        <w:rPr>
          <w:rFonts w:eastAsia="Calibri" w:cs="Times New Roman"/>
          <w:szCs w:val="18"/>
        </w:rPr>
        <w:t>Effective Date: This final rule is effective 15 January 2026.</w:t>
      </w:r>
    </w:p>
    <w:p w:rsidR="00BF111F" w:rsidRPr="002F663C" w:rsidP="00B16ACF" w14:paraId="10D8C553" w14:textId="77777777">
      <w:pPr>
        <w:spacing w:before="120" w:after="120"/>
        <w:rPr>
          <w:rFonts w:eastAsia="Calibri" w:cs="Times New Roman"/>
          <w:szCs w:val="18"/>
        </w:rPr>
      </w:pPr>
      <w:r w:rsidRPr="002F663C">
        <w:rPr>
          <w:rFonts w:eastAsia="Calibri" w:cs="Times New Roman"/>
          <w:szCs w:val="18"/>
        </w:rPr>
        <w:t>Compliance Date: The compliance date of this final rule is 30 October 2027. Optional early compliance is permitted.</w:t>
      </w:r>
    </w:p>
    <w:p w:rsidR="00BF111F" w:rsidRPr="002F663C" w:rsidP="00B16ACF" w14:paraId="6716CCE7" w14:textId="77777777">
      <w:pPr>
        <w:spacing w:before="120" w:after="120"/>
        <w:rPr>
          <w:rFonts w:eastAsia="Calibri" w:cs="Times New Roman"/>
          <w:szCs w:val="18"/>
        </w:rPr>
      </w:pPr>
      <w:r w:rsidRPr="002F663C">
        <w:rPr>
          <w:rFonts w:eastAsia="Calibri" w:cs="Times New Roman"/>
          <w:szCs w:val="18"/>
        </w:rPr>
        <w:t>Petitions for Reconsideration: If you wish to petition for reconsideration of this rule, your petition must be received by 2 March 2026.</w:t>
      </w:r>
    </w:p>
    <w:p w:rsidR="00BF111F" w:rsidRPr="002F663C" w:rsidP="00B16ACF" w14:paraId="70BFAC42" w14:textId="77777777">
      <w:pPr>
        <w:spacing w:before="120" w:after="120"/>
        <w:rPr>
          <w:rFonts w:eastAsia="Calibri" w:cs="Times New Roman"/>
          <w:szCs w:val="18"/>
        </w:rPr>
      </w:pPr>
      <w:r w:rsidRPr="002F663C">
        <w:rPr>
          <w:rFonts w:eastAsia="Calibri" w:cs="Times New Roman"/>
          <w:szCs w:val="18"/>
        </w:rPr>
        <w:t xml:space="preserve">91 Federal Register (FR) 1709, 15 January 2026; </w:t>
      </w:r>
      <w:hyperlink r:id="rId10" w:history="1">
        <w:r w:rsidRPr="002F663C">
          <w:rPr>
            <w:rFonts w:eastAsia="Calibri" w:cs="Times New Roman"/>
            <w:color w:val="0000FF"/>
            <w:szCs w:val="18"/>
            <w:u w:val="single"/>
          </w:rPr>
          <w:t>Title 49 Code of Federal Regulations (CFR) Part 571</w:t>
        </w:r>
      </w:hyperlink>
      <w:r w:rsidRPr="002F663C">
        <w:rPr>
          <w:rFonts w:eastAsia="Calibri" w:cs="Times New Roman"/>
          <w:szCs w:val="18"/>
        </w:rPr>
        <w:t>:</w:t>
      </w:r>
    </w:p>
    <w:p w:rsidR="00BF111F" w:rsidRPr="002F663C" w:rsidP="00B16ACF" w14:paraId="044040DD"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https://www.govinfo.gov/content/pkg/FR-2026-01-15/html/2026-00728.htm</w:t>
        </w:r>
      </w:hyperlink>
    </w:p>
    <w:p w:rsidR="00BF111F" w:rsidRPr="002F663C" w:rsidP="00B16ACF" w14:paraId="30050C84"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https://www.govinfo.gov/content/pkg/FR-2026-01-15/pdf/2026-00728.pdf</w:t>
        </w:r>
      </w:hyperlink>
    </w:p>
    <w:p w:rsidR="00BF111F" w:rsidRPr="002F663C" w:rsidP="00B16ACF" w14:paraId="4CBE0090" w14:textId="77777777">
      <w:pPr>
        <w:spacing w:before="120" w:after="120"/>
        <w:rPr>
          <w:rFonts w:eastAsia="Calibri" w:cs="Times New Roman"/>
          <w:szCs w:val="18"/>
        </w:rPr>
      </w:pPr>
      <w:r w:rsidRPr="002F663C">
        <w:rPr>
          <w:rFonts w:eastAsia="Calibri" w:cs="Times New Roman"/>
          <w:szCs w:val="18"/>
        </w:rPr>
        <w:t xml:space="preserve">This final rule; partial grant of a petition for reconsideration is identified by Docket Number NHTSA-2026-0001. The Docket Folder is available on Regulations.gov at </w:t>
      </w:r>
      <w:hyperlink r:id="rId13" w:history="1">
        <w:r w:rsidRPr="002F663C">
          <w:rPr>
            <w:rFonts w:eastAsia="Calibri" w:cs="Times New Roman"/>
            <w:color w:val="0000FF"/>
            <w:szCs w:val="18"/>
            <w:u w:val="single"/>
          </w:rPr>
          <w:t>https://www.regulations.gov/docket/NHTSA-2026-0001/document</w:t>
        </w:r>
      </w:hyperlink>
      <w:r w:rsidRPr="002F663C">
        <w:rPr>
          <w:rFonts w:eastAsia="Calibri" w:cs="Times New Roman"/>
          <w:szCs w:val="18"/>
        </w:rPr>
        <w:t xml:space="preserve">. The Docket provides access to primary document and comments if received, which is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petitions for reconsideration of this rule to the </w:t>
      </w:r>
      <w:hyperlink r:id="rId15"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6"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Eastern Time</w:t>
        </w:r>
      </w:hyperlink>
      <w:r w:rsidRPr="002F663C">
        <w:rPr>
          <w:rFonts w:eastAsia="Calibri" w:cs="Times New Roman"/>
          <w:szCs w:val="18"/>
        </w:rPr>
        <w:t xml:space="preserve"> on 2 March 2026. Petitions for reconsideration received by the USA TBT Enquiry Point from WTO Members and their stakeholders will be shared with NHTSA and will be submitted on Regulations.gov if received within the comment period.</w:t>
      </w:r>
    </w:p>
    <w:p w:rsidR="00BF111F" w:rsidRPr="002F663C" w:rsidP="00B16ACF" w14:paraId="302881A2" w14:textId="77777777">
      <w:pPr>
        <w:spacing w:before="120" w:after="120"/>
        <w:rPr>
          <w:rFonts w:eastAsia="Calibri" w:cs="Times New Roman"/>
          <w:szCs w:val="18"/>
        </w:rPr>
      </w:pPr>
      <w:r w:rsidRPr="002F663C">
        <w:rPr>
          <w:rFonts w:eastAsia="Calibri" w:cs="Times New Roman"/>
          <w:szCs w:val="18"/>
        </w:rPr>
        <w:t xml:space="preserve">Previous actions notified under the symbol </w:t>
      </w:r>
      <w:hyperlink r:id="rId18" w:history="1">
        <w:r w:rsidRPr="002F663C">
          <w:rPr>
            <w:rFonts w:eastAsia="Calibri" w:cs="Times New Roman"/>
            <w:color w:val="0000FF"/>
            <w:szCs w:val="18"/>
            <w:u w:val="single"/>
          </w:rPr>
          <w:t>G/TBT/N/USA/1123</w:t>
        </w:r>
      </w:hyperlink>
      <w:r w:rsidRPr="002F663C">
        <w:rPr>
          <w:rFonts w:eastAsia="Calibri" w:cs="Times New Roman"/>
          <w:szCs w:val="18"/>
        </w:rPr>
        <w:t xml:space="preserve"> are identified by Docket Numbers </w:t>
      </w:r>
      <w:hyperlink r:id="rId19" w:history="1">
        <w:r w:rsidRPr="002F663C">
          <w:rPr>
            <w:rFonts w:eastAsia="Calibri" w:cs="Times New Roman"/>
            <w:color w:val="0000FF"/>
            <w:szCs w:val="18"/>
            <w:u w:val="single"/>
          </w:rPr>
          <w:t>NHTSA-2016-0052</w:t>
        </w:r>
      </w:hyperlink>
      <w:r w:rsidRPr="002F663C">
        <w:rPr>
          <w:rFonts w:eastAsia="Calibri" w:cs="Times New Roman"/>
          <w:szCs w:val="18"/>
        </w:rPr>
        <w:t xml:space="preserve"> and </w:t>
      </w:r>
      <w:hyperlink r:id="rId20" w:history="1">
        <w:r w:rsidRPr="002F663C">
          <w:rPr>
            <w:rFonts w:eastAsia="Calibri" w:cs="Times New Roman"/>
            <w:color w:val="0000FF"/>
            <w:szCs w:val="18"/>
            <w:u w:val="single"/>
          </w:rPr>
          <w:t>NHTSA-2024-0061</w:t>
        </w:r>
      </w:hyperlink>
      <w:r w:rsidRPr="002F663C">
        <w:rPr>
          <w:rFonts w:eastAsia="Calibri" w:cs="Times New Roman"/>
          <w:szCs w:val="18"/>
        </w:rPr>
        <w:t>.</w:t>
      </w:r>
    </w:p>
    <w:p w:rsidR="006C5A96" w:rsidP="006C5A96" w14:paraId="1D01FE38" w14:textId="77777777">
      <w:pPr>
        <w:jc w:val="center"/>
        <w:rPr>
          <w:b/>
        </w:rPr>
      </w:pPr>
      <w:r w:rsidRPr="003971FF">
        <w:rPr>
          <w:b/>
        </w:rPr>
        <w:t>__________</w:t>
      </w:r>
    </w:p>
    <w:p w:rsidR="004D4D19" w:rsidP="007F38C2" w14:paraId="70826011" w14:textId="77777777">
      <w:pPr>
        <w:jc w:val="center"/>
        <w:rPr>
          <w:b/>
        </w:rPr>
      </w:pPr>
    </w:p>
    <w:p w:rsidR="00A1565D" w:rsidP="003971FF" w14:paraId="54AC4F15" w14:textId="77777777">
      <w:pPr>
        <w:jc w:val="center"/>
        <w:rPr>
          <w:b/>
        </w:rPr>
      </w:pPr>
    </w:p>
    <w:sectPr w:rsidSect="006C5A96">
      <w:headerReference w:type="even" r:id="rId21"/>
      <w:headerReference w:type="default" r:id="rId22"/>
      <w:footerReference w:type="even" r:id="rId23"/>
      <w:footerReference w:type="default" r:id="rId24"/>
      <w:headerReference w:type="first" r:id="rId25"/>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096C56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39B12C4"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80544" w:rsidP="00ED54E0" w14:paraId="254FC3A3" w14:textId="77777777">
      <w:r>
        <w:separator/>
      </w:r>
    </w:p>
  </w:footnote>
  <w:footnote w:type="continuationSeparator" w:id="1">
    <w:p w:rsidR="00780544" w:rsidP="00ED54E0" w14:paraId="26CFC968" w14:textId="77777777">
      <w:r>
        <w:continuationSeparator/>
      </w:r>
    </w:p>
  </w:footnote>
  <w:footnote w:id="2">
    <w:p w:rsidR="007F6EA2" w14:paraId="57757F6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F21DD1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012B142C" w14:textId="77777777">
    <w:pPr>
      <w:pStyle w:val="Header"/>
      <w:pBdr>
        <w:bottom w:val="single" w:sz="4" w:space="1" w:color="auto"/>
      </w:pBdr>
      <w:tabs>
        <w:tab w:val="clear" w:pos="4513"/>
        <w:tab w:val="clear" w:pos="9027"/>
      </w:tabs>
      <w:jc w:val="center"/>
    </w:pPr>
  </w:p>
  <w:p w:rsidR="00DD3DD7" w:rsidRPr="00DD3DD7" w:rsidP="00DD3DD7" w14:paraId="6CB18F9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2DF334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C4E8577" w14:textId="77777777">
    <w:pPr>
      <w:pStyle w:val="Header"/>
      <w:pBdr>
        <w:bottom w:val="single" w:sz="4" w:space="1" w:color="auto"/>
      </w:pBdr>
      <w:tabs>
        <w:tab w:val="clear" w:pos="4513"/>
        <w:tab w:val="clear" w:pos="9027"/>
      </w:tabs>
      <w:jc w:val="center"/>
    </w:pPr>
    <w:bookmarkStart w:id="3" w:name="spsSymbolHeader"/>
    <w:r w:rsidRPr="00DD3DD7">
      <w:t>G/TBT/N/USA/1123/Add.2</w:t>
    </w:r>
    <w:bookmarkEnd w:id="3"/>
  </w:p>
  <w:p w:rsidR="00DD3DD7" w:rsidRPr="00DD3DD7" w:rsidP="00DD3DD7" w14:paraId="6B6329E1" w14:textId="77777777">
    <w:pPr>
      <w:pStyle w:val="Header"/>
      <w:pBdr>
        <w:bottom w:val="single" w:sz="4" w:space="1" w:color="auto"/>
      </w:pBdr>
      <w:tabs>
        <w:tab w:val="clear" w:pos="4513"/>
        <w:tab w:val="clear" w:pos="9027"/>
      </w:tabs>
      <w:jc w:val="center"/>
    </w:pPr>
  </w:p>
  <w:p w:rsidR="00DD3DD7" w:rsidRPr="00DD3DD7" w:rsidP="00DD3DD7" w14:paraId="564A7C1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28893F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AC6583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8C47E43"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52C97BE" w14:textId="77777777">
          <w:pPr>
            <w:jc w:val="right"/>
            <w:rPr>
              <w:b/>
              <w:color w:val="FF0000"/>
              <w:szCs w:val="16"/>
            </w:rPr>
          </w:pPr>
          <w:r>
            <w:rPr>
              <w:b/>
              <w:color w:val="FF0000"/>
              <w:szCs w:val="16"/>
            </w:rPr>
            <w:t xml:space="preserve"> </w:t>
          </w:r>
        </w:p>
      </w:tc>
    </w:tr>
    <w:tr w14:paraId="1074CB7C"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6325FE4"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5956C9E" w14:textId="77777777">
          <w:pPr>
            <w:jc w:val="right"/>
            <w:rPr>
              <w:b/>
              <w:szCs w:val="16"/>
            </w:rPr>
          </w:pPr>
        </w:p>
      </w:tc>
    </w:tr>
    <w:tr w14:paraId="2174A8F6"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BAEFE9B"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36A60BE" w14:textId="77777777">
          <w:pPr>
            <w:jc w:val="right"/>
            <w:rPr>
              <w:rFonts w:eastAsia="Calibri" w:cs="Times New Roman"/>
              <w:b/>
              <w:szCs w:val="16"/>
            </w:rPr>
          </w:pPr>
          <w:bookmarkStart w:id="4" w:name="bmkSymbols"/>
          <w:r w:rsidRPr="002F663C">
            <w:rPr>
              <w:rFonts w:eastAsia="Calibri" w:cs="Times New Roman"/>
              <w:b/>
              <w:szCs w:val="16"/>
            </w:rPr>
            <w:t>G/TBT/N/USA/1123/Add.2</w:t>
          </w:r>
          <w:bookmarkEnd w:id="4"/>
        </w:p>
        <w:p w:rsidR="00C14444" w:rsidRPr="00C14444" w:rsidP="00C14444" w14:paraId="130E2A2D" w14:textId="77777777">
          <w:pPr>
            <w:jc w:val="center"/>
            <w:rPr>
              <w:szCs w:val="16"/>
            </w:rPr>
          </w:pPr>
        </w:p>
      </w:tc>
    </w:tr>
    <w:tr w14:paraId="66A1295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382AA14" w14:textId="77777777"/>
      </w:tc>
      <w:tc>
        <w:tcPr>
          <w:tcW w:w="5448" w:type="dxa"/>
          <w:gridSpan w:val="2"/>
          <w:shd w:val="clear" w:color="auto" w:fill="FFFFFF"/>
          <w:tcMar>
            <w:left w:w="108" w:type="dxa"/>
            <w:right w:w="108" w:type="dxa"/>
          </w:tcMar>
          <w:vAlign w:val="center"/>
        </w:tcPr>
        <w:p w:rsidR="00ED54E0" w:rsidRPr="00182B84" w:rsidP="00425DC5" w14:paraId="16C38A66" w14:textId="77777777">
          <w:pPr>
            <w:jc w:val="right"/>
            <w:rPr>
              <w:szCs w:val="16"/>
            </w:rPr>
          </w:pPr>
          <w:bookmarkStart w:id="5" w:name="bmkDate"/>
          <w:r w:rsidRPr="00182B84">
            <w:rPr>
              <w:szCs w:val="16"/>
            </w:rPr>
            <w:t>16 January 2026</w:t>
          </w:r>
          <w:bookmarkEnd w:id="5"/>
        </w:p>
      </w:tc>
    </w:tr>
    <w:tr w14:paraId="1C323175"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FBB0674" w14:textId="77777777">
          <w:pPr>
            <w:jc w:val="left"/>
            <w:rPr>
              <w:b/>
            </w:rPr>
          </w:pPr>
          <w:bookmarkStart w:id="6" w:name="bmkSerial"/>
          <w:r>
            <w:rPr>
              <w:rFonts w:ascii="Verdana" w:eastAsia="Verdana" w:hAnsi="Verdana" w:cs="Verdana"/>
              <w:b w:val="0"/>
              <w:color w:val="FF0000"/>
              <w:sz w:val="18"/>
            </w:rPr>
            <w:t>(26-0354)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4F37DE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2B199C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CA018DD"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4E6BB7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264EB7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48998672">
    <w:abstractNumId w:val="9"/>
  </w:num>
  <w:num w:numId="2" w16cid:durableId="1409620004">
    <w:abstractNumId w:val="7"/>
  </w:num>
  <w:num w:numId="3" w16cid:durableId="1949268489">
    <w:abstractNumId w:val="6"/>
  </w:num>
  <w:num w:numId="4" w16cid:durableId="906913061">
    <w:abstractNumId w:val="5"/>
  </w:num>
  <w:num w:numId="5" w16cid:durableId="685791190">
    <w:abstractNumId w:val="4"/>
  </w:num>
  <w:num w:numId="6" w16cid:durableId="1418290708">
    <w:abstractNumId w:val="12"/>
  </w:num>
  <w:num w:numId="7" w16cid:durableId="2018652466">
    <w:abstractNumId w:val="11"/>
  </w:num>
  <w:num w:numId="8" w16cid:durableId="596786821">
    <w:abstractNumId w:val="10"/>
  </w:num>
  <w:num w:numId="9" w16cid:durableId="13438198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8980047">
    <w:abstractNumId w:val="13"/>
  </w:num>
  <w:num w:numId="11" w16cid:durableId="305164246">
    <w:abstractNumId w:val="8"/>
  </w:num>
  <w:num w:numId="12" w16cid:durableId="1026523057">
    <w:abstractNumId w:val="3"/>
  </w:num>
  <w:num w:numId="13" w16cid:durableId="1914583671">
    <w:abstractNumId w:val="2"/>
  </w:num>
  <w:num w:numId="14" w16cid:durableId="77871227">
    <w:abstractNumId w:val="1"/>
  </w:num>
  <w:num w:numId="15" w16cid:durableId="648821705">
    <w:abstractNumId w:val="0"/>
  </w:num>
  <w:num w:numId="16" w16cid:durableId="112161028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0544"/>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1A05"/>
    <w:rsid w:val="00BE5468"/>
    <w:rsid w:val="00BF067B"/>
    <w:rsid w:val="00BF111F"/>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10F3"/>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8EBE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9/subtitle-B/chapter-V/part-571" TargetMode="External" /><Relationship Id="rId11" Type="http://schemas.openxmlformats.org/officeDocument/2006/relationships/hyperlink" Target="https://www.govinfo.gov/content/pkg/FR-2026-01-15/html/2026-00728.htm" TargetMode="External" /><Relationship Id="rId12" Type="http://schemas.openxmlformats.org/officeDocument/2006/relationships/hyperlink" Target="https://www.govinfo.gov/content/pkg/FR-2026-01-15/pdf/2026-00728.pdf" TargetMode="External" /><Relationship Id="rId13" Type="http://schemas.openxmlformats.org/officeDocument/2006/relationships/hyperlink" Target="https://www.regulations.gov/docket/NHTSA-2026-0001/document" TargetMode="External" /><Relationship Id="rId14" Type="http://schemas.openxmlformats.org/officeDocument/2006/relationships/hyperlink" Target="http://www.regulations.gov/" TargetMode="External" /><Relationship Id="rId15" Type="http://schemas.openxmlformats.org/officeDocument/2006/relationships/hyperlink" Target="mailto:usatbtep@nist.gov" TargetMode="External" /><Relationship Id="rId16" Type="http://schemas.openxmlformats.org/officeDocument/2006/relationships/hyperlink" Target="http://time-time.net/times/time-zones/usa-canada/current-eastern-time-est.php" TargetMode="External" /><Relationship Id="rId17" Type="http://schemas.openxmlformats.org/officeDocument/2006/relationships/hyperlink" Target="https://24timezones.com/time-zone/et" TargetMode="External" /><Relationship Id="rId18" Type="http://schemas.openxmlformats.org/officeDocument/2006/relationships/hyperlink" Target="https://eping.wto.org/en/Search?domainIds=1&amp;documentSymbol=usa%2F1123&amp;distributionDateTo=2024-10-31" TargetMode="External" /><Relationship Id="rId19" Type="http://schemas.openxmlformats.org/officeDocument/2006/relationships/hyperlink" Target="https://www.regulations.gov/docket/NHTSA-2016-0052/document" TargetMode="External" /><Relationship Id="rId2" Type="http://schemas.openxmlformats.org/officeDocument/2006/relationships/settings" Target="settings.xml" /><Relationship Id="rId20" Type="http://schemas.openxmlformats.org/officeDocument/2006/relationships/hyperlink" Target="https://www.regulations.gov/docket/NHTSA-2024-0061/document" TargetMode="External"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header" Target="head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0359_00_e.pdf" TargetMode="External" /><Relationship Id="rId8" Type="http://schemas.openxmlformats.org/officeDocument/2006/relationships/hyperlink" Target="https://www.govinfo.gov/content/pkg/FR-2024-10-30/pdf/2024-24462.pdf" TargetMode="External" /><Relationship Id="rId9" Type="http://schemas.openxmlformats.org/officeDocument/2006/relationships/hyperlink" Target="https://eping.wto.org/en/Search?viewData=G/TBT/N/USA/1123/Add.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016D99B0-B6CF-4996-A654-36B345EE443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614</Words>
  <Characters>3973</Characters>
  <Application>Microsoft Office Word</Application>
  <DocSecurity>0</DocSecurity>
  <Lines>110</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2026-01-16T09:37:00Z</dcterms:created>
  <dcterms:modified xsi:type="dcterms:W3CDTF">2026-01-16T09:37:00Z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