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E699F35" w14:textId="77777777">
      <w:pPr>
        <w:pStyle w:val="Title"/>
        <w:rPr>
          <w:caps w:val="0"/>
          <w:kern w:val="0"/>
        </w:rPr>
      </w:pPr>
      <w:r w:rsidRPr="002F6A28">
        <w:rPr>
          <w:caps w:val="0"/>
          <w:kern w:val="0"/>
        </w:rPr>
        <w:t>NOTIFICATION</w:t>
      </w:r>
    </w:p>
    <w:p w:rsidR="009239F7" w:rsidRPr="002F6A28" w:rsidP="002F6A28" w14:paraId="350DA77F" w14:textId="77777777">
      <w:pPr>
        <w:jc w:val="center"/>
      </w:pPr>
      <w:r w:rsidRPr="002F6A28">
        <w:t>The following notification is being circulated in accordance with Article 10.6</w:t>
      </w:r>
    </w:p>
    <w:p w:rsidR="009239F7" w:rsidRPr="002F6A28" w:rsidP="002F6A28" w14:paraId="67DF74B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83E8054" w14:textId="77777777" w:rsidTr="00DB13FE">
        <w:tblPrEx>
          <w:tblW w:w="5000" w:type="pct"/>
          <w:tblLayout w:type="fixed"/>
          <w:tblLook w:val="0000"/>
        </w:tblPrEx>
        <w:tc>
          <w:tcPr>
            <w:tcW w:w="607" w:type="dxa"/>
            <w:tcBorders>
              <w:top w:val="double" w:sz="4" w:space="0" w:color="auto"/>
            </w:tcBorders>
          </w:tcPr>
          <w:p w:rsidR="00F85C99" w:rsidRPr="002F6A28" w:rsidP="002F6A28" w14:paraId="028CCE6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ED6CA96"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4126CAC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9D85BB4" w14:textId="77777777" w:rsidTr="00DB13FE">
        <w:tblPrEx>
          <w:tblW w:w="5000" w:type="pct"/>
          <w:tblLayout w:type="fixed"/>
          <w:tblLook w:val="0000"/>
        </w:tblPrEx>
        <w:tc>
          <w:tcPr>
            <w:tcW w:w="607" w:type="dxa"/>
          </w:tcPr>
          <w:p w:rsidR="00F85C99" w:rsidRPr="002F6A28" w:rsidP="002F6A28" w14:paraId="60CDBAEE" w14:textId="77777777">
            <w:pPr>
              <w:spacing w:before="120" w:after="120"/>
              <w:jc w:val="left"/>
            </w:pPr>
            <w:r w:rsidRPr="002F6A28">
              <w:rPr>
                <w:b/>
              </w:rPr>
              <w:t>2.</w:t>
            </w:r>
          </w:p>
        </w:tc>
        <w:tc>
          <w:tcPr>
            <w:tcW w:w="8373" w:type="dxa"/>
          </w:tcPr>
          <w:p w:rsidR="00F85C99" w:rsidRPr="002F6A28" w:rsidP="000C3B6C" w14:paraId="4F8920F0" w14:textId="77777777">
            <w:pPr>
              <w:spacing w:before="120" w:after="120"/>
            </w:pPr>
            <w:r w:rsidRPr="002F6A28">
              <w:rPr>
                <w:b/>
              </w:rPr>
              <w:t>Agency responsible:</w:t>
            </w:r>
            <w:r w:rsidRPr="00C379C8" w:rsidR="00EE3A11">
              <w:t xml:space="preserve"> </w:t>
            </w:r>
          </w:p>
          <w:p w:rsidR="00EE3A11" w:rsidRPr="00C379C8" w:rsidP="000C3B6C" w14:paraId="5AC18747" w14:textId="77777777">
            <w:r w:rsidRPr="00C379C8">
              <w:t>European Commission</w:t>
            </w:r>
          </w:p>
          <w:p w:rsidR="00EE3A11" w:rsidRPr="00C379C8" w:rsidP="000C3B6C" w14:paraId="4D6FA4CE" w14:textId="77777777">
            <w:r w:rsidRPr="00C379C8">
              <w:t>EU-TBT Enquiry Point,</w:t>
            </w:r>
          </w:p>
          <w:p w:rsidR="00EE3A11" w:rsidRPr="00C379C8" w:rsidP="000C3B6C" w14:paraId="4F124FE5" w14:textId="77777777">
            <w:r w:rsidRPr="00C379C8">
              <w:t>Fax: +(32) 2 299 80 43,</w:t>
            </w:r>
          </w:p>
          <w:p w:rsidR="00EE3A11" w:rsidRPr="00C379C8" w:rsidP="000C3B6C" w14:paraId="0C8FF4F6" w14:textId="77777777">
            <w:r w:rsidRPr="00C379C8">
              <w:t xml:space="preserve">E-mail: </w:t>
            </w:r>
            <w:hyperlink r:id="rId6" w:history="1">
              <w:r w:rsidRPr="00C379C8">
                <w:rPr>
                  <w:color w:val="0000FF"/>
                  <w:u w:val="single"/>
                </w:rPr>
                <w:t>grow-eu-tbt@ec.europa.eu</w:t>
              </w:r>
            </w:hyperlink>
          </w:p>
          <w:p w:rsidR="00EE3A11" w:rsidRPr="00C379C8" w:rsidP="000C3B6C" w14:paraId="09B54302"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21465BC9" w14:textId="77777777" w:rsidTr="00DB13FE">
        <w:tblPrEx>
          <w:tblW w:w="5000" w:type="pct"/>
          <w:tblLayout w:type="fixed"/>
          <w:tblLook w:val="0000"/>
        </w:tblPrEx>
        <w:tc>
          <w:tcPr>
            <w:tcW w:w="607" w:type="dxa"/>
          </w:tcPr>
          <w:p w:rsidR="00F85C99" w:rsidRPr="002F6A28" w:rsidP="002F6A28" w14:paraId="4C42AFCD" w14:textId="77777777">
            <w:pPr>
              <w:spacing w:before="120" w:after="120"/>
              <w:jc w:val="left"/>
              <w:rPr>
                <w:b/>
              </w:rPr>
            </w:pPr>
            <w:r w:rsidRPr="002F6A28">
              <w:rPr>
                <w:b/>
              </w:rPr>
              <w:t>3.</w:t>
            </w:r>
          </w:p>
        </w:tc>
        <w:tc>
          <w:tcPr>
            <w:tcW w:w="8373" w:type="dxa"/>
          </w:tcPr>
          <w:p w:rsidR="00F85C99" w:rsidRPr="0058336F" w:rsidP="002F6A28" w14:paraId="355F3A2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FAED596" w14:textId="77777777" w:rsidTr="00DB13FE">
        <w:tblPrEx>
          <w:tblW w:w="5000" w:type="pct"/>
          <w:tblLayout w:type="fixed"/>
          <w:tblLook w:val="0000"/>
        </w:tblPrEx>
        <w:tc>
          <w:tcPr>
            <w:tcW w:w="607" w:type="dxa"/>
          </w:tcPr>
          <w:p w:rsidR="00F85C99" w:rsidRPr="002F6A28" w:rsidP="002F6A28" w14:paraId="233BE64B" w14:textId="77777777">
            <w:pPr>
              <w:spacing w:before="120" w:after="120"/>
              <w:jc w:val="left"/>
            </w:pPr>
            <w:r w:rsidRPr="002F6A28">
              <w:rPr>
                <w:b/>
              </w:rPr>
              <w:t>4.</w:t>
            </w:r>
          </w:p>
        </w:tc>
        <w:tc>
          <w:tcPr>
            <w:tcW w:w="8373" w:type="dxa"/>
          </w:tcPr>
          <w:p w:rsidR="00F85C99" w:rsidRPr="002F6A28" w:rsidP="002F6A28" w14:paraId="4BFE8E8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Medical devices and </w:t>
            </w:r>
            <w:r w:rsidRPr="00C379C8" w:rsidR="00EE3A11">
              <w:rPr>
                <w:i/>
                <w:iCs/>
              </w:rPr>
              <w:t>in vitro</w:t>
            </w:r>
            <w:r w:rsidRPr="00C379C8" w:rsidR="00EE3A11">
              <w:t xml:space="preserve"> diagnostic medical devices</w:t>
            </w:r>
          </w:p>
        </w:tc>
      </w:tr>
      <w:tr w14:paraId="01888CCF" w14:textId="77777777" w:rsidTr="00DB13FE">
        <w:tblPrEx>
          <w:tblW w:w="5000" w:type="pct"/>
          <w:tblLayout w:type="fixed"/>
          <w:tblLook w:val="0000"/>
        </w:tblPrEx>
        <w:tc>
          <w:tcPr>
            <w:tcW w:w="607" w:type="dxa"/>
          </w:tcPr>
          <w:p w:rsidR="00F85C99" w:rsidRPr="002F6A28" w:rsidP="002F6A28" w14:paraId="7144E80E" w14:textId="77777777">
            <w:pPr>
              <w:spacing w:before="120" w:after="120"/>
              <w:jc w:val="left"/>
            </w:pPr>
            <w:r w:rsidRPr="002F6A28">
              <w:rPr>
                <w:b/>
              </w:rPr>
              <w:t>5.</w:t>
            </w:r>
          </w:p>
        </w:tc>
        <w:tc>
          <w:tcPr>
            <w:tcW w:w="8373" w:type="dxa"/>
          </w:tcPr>
          <w:p w:rsidR="00F85C99" w:rsidP="002F6A28" w14:paraId="7B8757F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proposal for a Regulation of the European Parliament and of the Council amending Regulations (EU) 2017/745 and (EU) 2017/746 as regards simplifying and reducing the burden of the rules on medical devices and </w:t>
            </w:r>
            <w:r w:rsidRPr="00C379C8" w:rsidR="00EE3A11">
              <w:rPr>
                <w:i/>
                <w:iCs/>
              </w:rPr>
              <w:t>in vitro</w:t>
            </w:r>
            <w:r w:rsidRPr="00C379C8" w:rsidR="00EE3A11">
              <w:t xml:space="preserve"> diagnostic medical devices, and amending Regulation (EU) 2022/123 as regards the support of the European Medicines Agency for the expert panels on medical devices and Regulation (EU) 2024/1689 as regards the list of Union harmonisation legislation referred to in its Annex I, COM(2025)1023 final of 16.12.2025; (170 page(s), in English), (46 page(s), in English)</w:t>
            </w:r>
          </w:p>
          <w:p w:rsidR="000C3B6C" w:rsidRPr="000C3B6C" w:rsidP="002F6A28" w14:paraId="1247B5A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C233D" w:rsidRPr="00CE6C29" w:rsidP="002F6A28" w14:paraId="6411277A" w14:textId="77777777">
            <w:pPr>
              <w:pBdr>
                <w:top w:val="none" w:sz="0" w:space="4" w:color="auto"/>
              </w:pBdr>
              <w:rPr>
                <w:iCs/>
              </w:rPr>
            </w:pPr>
            <w:hyperlink r:id="rId8" w:tgtFrame="_blank" w:history="1">
              <w:r w:rsidRPr="00CE6C29">
                <w:rPr>
                  <w:iCs/>
                  <w:color w:val="0000FF"/>
                  <w:u w:val="single"/>
                </w:rPr>
                <w:t>https://members.wto.org/crnattachments/2026/TBT/EEC/26_00369_00_e.pdf</w:t>
              </w:r>
            </w:hyperlink>
          </w:p>
          <w:p w:rsidR="003C233D" w:rsidRPr="00CE6C29" w:rsidP="002F6A28" w14:paraId="012462AB" w14:textId="77777777">
            <w:pPr>
              <w:pBdr>
                <w:bottom w:val="none" w:sz="0" w:space="4" w:color="auto"/>
              </w:pBdr>
              <w:rPr>
                <w:iCs/>
              </w:rPr>
            </w:pPr>
            <w:hyperlink r:id="rId9" w:tgtFrame="_blank" w:history="1">
              <w:r w:rsidRPr="00CE6C29">
                <w:rPr>
                  <w:iCs/>
                  <w:color w:val="0000FF"/>
                  <w:u w:val="single"/>
                </w:rPr>
                <w:t>https://members.wto.org/crnattachments/2026/TBT/EEC/26_00369_01_e.pdf</w:t>
              </w:r>
            </w:hyperlink>
          </w:p>
          <w:p w:rsidR="003C233D" w:rsidRPr="00193E3D" w:rsidP="002F6A28" w14:paraId="6BE9EA73" w14:textId="77777777">
            <w:pPr>
              <w:rPr>
                <w:iCs/>
                <w:lang w:val="fr-CH"/>
              </w:rPr>
            </w:pPr>
            <w:r w:rsidRPr="00193E3D">
              <w:rPr>
                <w:iCs/>
                <w:lang w:val="fr-CH"/>
              </w:rPr>
              <w:t>European Commission</w:t>
            </w:r>
          </w:p>
          <w:p w:rsidR="003C233D" w:rsidRPr="00193E3D" w:rsidP="002F6A28" w14:paraId="07D41DB1" w14:textId="77777777">
            <w:pPr>
              <w:rPr>
                <w:iCs/>
                <w:lang w:val="fr-CH"/>
              </w:rPr>
            </w:pPr>
            <w:r w:rsidRPr="00193E3D">
              <w:rPr>
                <w:iCs/>
                <w:lang w:val="fr-CH"/>
              </w:rPr>
              <w:t>EU-TBT Enquiry Point</w:t>
            </w:r>
          </w:p>
          <w:p w:rsidR="003C233D" w:rsidRPr="00193E3D" w:rsidP="002F6A28" w14:paraId="6F83BB22" w14:textId="77777777">
            <w:pPr>
              <w:rPr>
                <w:iCs/>
                <w:lang w:val="fr-CH"/>
              </w:rPr>
            </w:pPr>
            <w:r w:rsidRPr="00193E3D">
              <w:rPr>
                <w:iCs/>
                <w:lang w:val="fr-CH"/>
              </w:rPr>
              <w:t>Fax: + (32) 2 299 80 43</w:t>
            </w:r>
          </w:p>
          <w:p w:rsidR="003C233D" w:rsidRPr="00193E3D" w:rsidP="002F6A28" w14:paraId="2BAEEB28" w14:textId="77777777">
            <w:pPr>
              <w:rPr>
                <w:iCs/>
                <w:lang w:val="fr-CH"/>
              </w:rPr>
            </w:pPr>
            <w:r w:rsidRPr="00193E3D">
              <w:rPr>
                <w:iCs/>
                <w:lang w:val="fr-CH"/>
              </w:rPr>
              <w:t xml:space="preserve">E-mail: </w:t>
            </w:r>
            <w:hyperlink r:id="rId6" w:history="1">
              <w:r w:rsidRPr="00193E3D">
                <w:rPr>
                  <w:iCs/>
                  <w:color w:val="0000FF"/>
                  <w:u w:val="single"/>
                  <w:lang w:val="fr-CH"/>
                </w:rPr>
                <w:t>grow-eu-tbt@ec.europa.eu</w:t>
              </w:r>
            </w:hyperlink>
          </w:p>
          <w:p w:rsidR="003C233D" w:rsidRPr="00CE6C29" w:rsidP="002F6A28" w14:paraId="70803545"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3C497D3" w14:textId="77777777" w:rsidTr="00DB13FE">
        <w:tblPrEx>
          <w:tblW w:w="5000" w:type="pct"/>
          <w:tblLayout w:type="fixed"/>
          <w:tblLook w:val="0000"/>
        </w:tblPrEx>
        <w:tc>
          <w:tcPr>
            <w:tcW w:w="607" w:type="dxa"/>
          </w:tcPr>
          <w:p w:rsidR="00F85C99" w:rsidRPr="002F6A28" w:rsidP="002F6A28" w14:paraId="6E8E94AC" w14:textId="77777777">
            <w:pPr>
              <w:spacing w:before="120" w:after="120"/>
              <w:jc w:val="left"/>
              <w:rPr>
                <w:b/>
              </w:rPr>
            </w:pPr>
            <w:r w:rsidRPr="002F6A28">
              <w:rPr>
                <w:b/>
              </w:rPr>
              <w:t>6.</w:t>
            </w:r>
          </w:p>
        </w:tc>
        <w:tc>
          <w:tcPr>
            <w:tcW w:w="8373" w:type="dxa"/>
          </w:tcPr>
          <w:p w:rsidR="00F85C99" w:rsidRPr="002F6A28" w:rsidP="002F6A28" w14:paraId="6EEA8285" w14:textId="77777777">
            <w:pPr>
              <w:spacing w:before="120" w:after="120"/>
              <w:rPr>
                <w:b/>
              </w:rPr>
            </w:pPr>
            <w:r w:rsidRPr="002F6A28">
              <w:rPr>
                <w:b/>
              </w:rPr>
              <w:t>Description of content:</w:t>
            </w:r>
            <w:r w:rsidRPr="00C379C8" w:rsidR="00FE448B">
              <w:t xml:space="preserve"> Regulation (EU) 2017/745 on medical devices (MD Regulation) and Regulation (EU) 2017/746 on in vitro diagnostics medical devices (IVD Regulation) establish a new regulatory framework for medical devices and </w:t>
            </w:r>
            <w:r w:rsidRPr="00C379C8" w:rsidR="00FE448B">
              <w:rPr>
                <w:i/>
                <w:iCs/>
              </w:rPr>
              <w:t>in vitro</w:t>
            </w:r>
            <w:r w:rsidRPr="00C379C8" w:rsidR="00FE448B">
              <w:t xml:space="preserve"> diagnostic medical devices. Their objectives are a high level of protection of health for patients and users and the smooth functioning of the internal market for these products.</w:t>
            </w:r>
          </w:p>
          <w:p w:rsidR="00FE448B" w:rsidRPr="00C379C8" w:rsidP="002F6A28" w14:paraId="359E0D3F" w14:textId="77777777">
            <w:pPr>
              <w:spacing w:before="120" w:after="120"/>
            </w:pPr>
            <w:r w:rsidRPr="00C379C8">
              <w:t xml:space="preserve">The MD Regulation has been applicable since 26 May 2021. It was notified to the WTO as notification </w:t>
            </w:r>
            <w:hyperlink r:id="rId10" w:history="1">
              <w:r w:rsidRPr="00C379C8">
                <w:rPr>
                  <w:color w:val="0000FF"/>
                  <w:u w:val="single"/>
                </w:rPr>
                <w:t>G/TBT/N/EU/71.</w:t>
              </w:r>
            </w:hyperlink>
            <w:r w:rsidRPr="00C379C8">
              <w:t xml:space="preserve"> In March 2023, the European Parliament and the Council adopted a staggered extension of its transition period, ranging from 31 December 2027 </w:t>
            </w:r>
            <w:r w:rsidRPr="00C379C8">
              <w:t xml:space="preserve">for high risk devices to 31 December 2028 for medium and lower risk devices. It was notified to the WTO as notification </w:t>
            </w:r>
            <w:hyperlink r:id="rId11" w:history="1">
              <w:r w:rsidRPr="00C379C8">
                <w:rPr>
                  <w:color w:val="0000FF"/>
                  <w:u w:val="single"/>
                </w:rPr>
                <w:t>G/TBT/N/EU/943</w:t>
              </w:r>
            </w:hyperlink>
            <w:r w:rsidRPr="00C379C8">
              <w:t>.</w:t>
            </w:r>
          </w:p>
          <w:p w:rsidR="00FE448B" w:rsidRPr="00C379C8" w:rsidP="002F6A28" w14:paraId="0B6EF724" w14:textId="77777777">
            <w:pPr>
              <w:spacing w:before="120" w:after="120"/>
            </w:pPr>
            <w:r w:rsidRPr="00C379C8">
              <w:t xml:space="preserve">The IVD Regulation has been applicable since 26 May 2022. It was notified to the WTO as notification </w:t>
            </w:r>
            <w:hyperlink r:id="rId12" w:history="1">
              <w:r w:rsidRPr="00C379C8">
                <w:rPr>
                  <w:color w:val="0000FF"/>
                  <w:u w:val="single"/>
                </w:rPr>
                <w:t>G/TBT/N/EU/72</w:t>
              </w:r>
            </w:hyperlink>
            <w:r w:rsidRPr="00C379C8">
              <w:t xml:space="preserve">. In January 2022 and in July 2024, the European Parliament and the Council adopted a staggered extension of its transition periods, ranging from 31 December 2027 for high risk </w:t>
            </w:r>
            <w:r w:rsidRPr="00C379C8">
              <w:rPr>
                <w:i/>
                <w:iCs/>
              </w:rPr>
              <w:t>in vitro</w:t>
            </w:r>
            <w:r w:rsidRPr="00C379C8">
              <w:t xml:space="preserve"> diagnostics to 31 December 2029 for lower risk </w:t>
            </w:r>
            <w:r w:rsidRPr="00C379C8">
              <w:rPr>
                <w:i/>
                <w:iCs/>
              </w:rPr>
              <w:t>in vitro</w:t>
            </w:r>
            <w:r w:rsidRPr="00C379C8">
              <w:t xml:space="preserve"> diagnostics. They were notified to the WTO as notification </w:t>
            </w:r>
            <w:hyperlink r:id="rId13" w:history="1">
              <w:r w:rsidRPr="00C379C8">
                <w:rPr>
                  <w:color w:val="0000FF"/>
                  <w:u w:val="single"/>
                </w:rPr>
                <w:t>G/TBT/N/EU/845</w:t>
              </w:r>
            </w:hyperlink>
            <w:r w:rsidRPr="00C379C8">
              <w:t xml:space="preserve"> and </w:t>
            </w:r>
            <w:hyperlink r:id="rId14" w:history="1">
              <w:r w:rsidRPr="00C379C8">
                <w:rPr>
                  <w:color w:val="0000FF"/>
                  <w:u w:val="single"/>
                </w:rPr>
                <w:t>G/TBT/N/EU/1044</w:t>
              </w:r>
            </w:hyperlink>
            <w:r w:rsidRPr="00C379C8">
              <w:t>.</w:t>
            </w:r>
          </w:p>
          <w:p w:rsidR="00FE448B" w:rsidRPr="00C379C8" w:rsidP="002F6A28" w14:paraId="3B0BDDF8" w14:textId="77777777">
            <w:pPr>
              <w:spacing w:before="120" w:after="120"/>
            </w:pPr>
            <w:r w:rsidRPr="00C379C8">
              <w:t xml:space="preserve">Despite considerable progress made over the past years, multiple challenges regarding the implementation of the Regulations on medical devices and in vitro diagnostics, persist. The notified proposal is the immediate follow up of the targeted evaluation of the EU regulatory framework for medical devices conducted by the European Commission in 2024/25. The notified proposal aims to streamline and future-proof the regulatory framework. Its main objective is to simplify rules, reduce the administrative burden </w:t>
            </w:r>
            <w:r w:rsidRPr="00C379C8">
              <w:t>on manufacturers and enhance the predictability and cost-efficiency of the certification procedure by notified bodies, while preserving a high level of public health protection and patient safety.</w:t>
            </w:r>
          </w:p>
          <w:p w:rsidR="00FE448B" w:rsidRPr="00C379C8" w:rsidP="002F6A28" w14:paraId="514F4E48" w14:textId="77777777">
            <w:pPr>
              <w:spacing w:before="120" w:after="120"/>
            </w:pPr>
            <w:r w:rsidRPr="00C379C8">
              <w:t>The notified proposal aims to</w:t>
            </w:r>
          </w:p>
          <w:p w:rsidR="00FE448B" w:rsidRPr="00C379C8" w:rsidP="002F6A28" w14:paraId="6A7AFC2A" w14:textId="77777777">
            <w:pPr>
              <w:numPr>
                <w:ilvl w:val="0"/>
                <w:numId w:val="16"/>
              </w:numPr>
              <w:spacing w:before="120" w:after="120"/>
            </w:pPr>
            <w:r w:rsidRPr="00C379C8">
              <w:t>reduce the administrative burden including reporting obligations;</w:t>
            </w:r>
          </w:p>
          <w:p w:rsidR="00FE448B" w:rsidRPr="00C379C8" w:rsidP="002F6A28" w14:paraId="0B28D990" w14:textId="77777777">
            <w:pPr>
              <w:numPr>
                <w:ilvl w:val="0"/>
                <w:numId w:val="16"/>
              </w:numPr>
              <w:spacing w:before="120" w:after="120"/>
            </w:pPr>
            <w:r w:rsidRPr="00C379C8">
              <w:t>enhance the predictability and cost-efficiency of the certification processes of notified bodies;</w:t>
            </w:r>
          </w:p>
          <w:p w:rsidR="00FE448B" w:rsidRPr="00C379C8" w:rsidP="002F6A28" w14:paraId="392F17EB" w14:textId="77777777">
            <w:pPr>
              <w:numPr>
                <w:ilvl w:val="0"/>
                <w:numId w:val="16"/>
              </w:numPr>
              <w:spacing w:before="120" w:after="120"/>
            </w:pPr>
            <w:r w:rsidRPr="00C379C8">
              <w:t>make the conformity assessment requirements more proportionate, especially for low- and medium-risk devices;</w:t>
            </w:r>
          </w:p>
          <w:p w:rsidR="00FE448B" w:rsidRPr="00C379C8" w:rsidP="002F6A28" w14:paraId="5EB56B76" w14:textId="77777777">
            <w:pPr>
              <w:numPr>
                <w:ilvl w:val="0"/>
                <w:numId w:val="16"/>
              </w:numPr>
              <w:spacing w:before="120" w:after="120"/>
            </w:pPr>
            <w:r w:rsidRPr="00C379C8">
              <w:t>adapt conformity assessment procedures to the needs of breakthrough technology devices or orphan devices;</w:t>
            </w:r>
          </w:p>
          <w:p w:rsidR="00FE448B" w:rsidRPr="00C379C8" w:rsidP="002F6A28" w14:paraId="70E86694" w14:textId="77777777">
            <w:pPr>
              <w:numPr>
                <w:ilvl w:val="0"/>
                <w:numId w:val="16"/>
              </w:numPr>
              <w:spacing w:before="120" w:after="120"/>
            </w:pPr>
            <w:r w:rsidRPr="00C379C8">
              <w:t>enable further digitalisation;</w:t>
            </w:r>
          </w:p>
          <w:p w:rsidR="00FE448B" w:rsidRPr="00C379C8" w:rsidP="002F6A28" w14:paraId="1EB43E5E" w14:textId="77777777">
            <w:pPr>
              <w:numPr>
                <w:ilvl w:val="0"/>
                <w:numId w:val="16"/>
              </w:numPr>
              <w:spacing w:before="120" w:after="120"/>
            </w:pPr>
            <w:r w:rsidRPr="00C379C8">
              <w:t>streamline procedures including those on governance and enhance availability of external expertise for evidence-based decision-making;</w:t>
            </w:r>
          </w:p>
          <w:p w:rsidR="00FE448B" w:rsidRPr="00C379C8" w:rsidP="002F6A28" w14:paraId="03C966B5" w14:textId="77777777">
            <w:pPr>
              <w:numPr>
                <w:ilvl w:val="0"/>
                <w:numId w:val="16"/>
              </w:numPr>
              <w:spacing w:before="120" w:after="120"/>
            </w:pPr>
            <w:r w:rsidRPr="00C379C8">
              <w:t>enable the EU medical device sector to benefit from international cooperation including reliance, where appropriate;</w:t>
            </w:r>
          </w:p>
          <w:p w:rsidR="00FE448B" w:rsidRPr="00C379C8" w:rsidP="002F6A28" w14:paraId="6075D6F6" w14:textId="77777777">
            <w:pPr>
              <w:numPr>
                <w:ilvl w:val="0"/>
                <w:numId w:val="16"/>
              </w:numPr>
              <w:spacing w:before="120" w:after="120"/>
            </w:pPr>
            <w:r w:rsidRPr="00C379C8">
              <w:t>enhance coherence of the requirements throughout the Regulations and with other Union legislation.</w:t>
            </w:r>
          </w:p>
        </w:tc>
      </w:tr>
      <w:tr w14:paraId="0E44FE99" w14:textId="77777777" w:rsidTr="00DB13FE">
        <w:tblPrEx>
          <w:tblW w:w="5000" w:type="pct"/>
          <w:tblLayout w:type="fixed"/>
          <w:tblLook w:val="0000"/>
        </w:tblPrEx>
        <w:tc>
          <w:tcPr>
            <w:tcW w:w="607" w:type="dxa"/>
          </w:tcPr>
          <w:p w:rsidR="00F85C99" w:rsidRPr="002F6A28" w:rsidP="002F6A28" w14:paraId="4801482D" w14:textId="77777777">
            <w:pPr>
              <w:spacing w:before="120" w:after="120"/>
              <w:jc w:val="left"/>
              <w:rPr>
                <w:b/>
              </w:rPr>
            </w:pPr>
            <w:r w:rsidRPr="002F6A28">
              <w:rPr>
                <w:b/>
              </w:rPr>
              <w:t>7.</w:t>
            </w:r>
          </w:p>
        </w:tc>
        <w:tc>
          <w:tcPr>
            <w:tcW w:w="8373" w:type="dxa"/>
          </w:tcPr>
          <w:p w:rsidR="00F85C99" w:rsidRPr="002F6A28" w:rsidP="002F6A28" w14:paraId="743ACDF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cost saving and productivity enhancement; harmonization.</w:t>
            </w:r>
          </w:p>
          <w:p w:rsidR="00EE3A11" w:rsidRPr="00C379C8" w:rsidP="002F6A28" w14:paraId="0EFCAB51" w14:textId="77777777">
            <w:pPr>
              <w:spacing w:before="120" w:after="120"/>
            </w:pPr>
            <w:r w:rsidRPr="00C379C8">
              <w:t xml:space="preserve">The notified draft maintains and supports achievement of the initial objectives of Regulations (EU) 2017/745 and (EU) 2017/746 which are to establish a robust, transparent, predictable and sustainable regulatory framework for medical devices and for </w:t>
            </w:r>
            <w:r w:rsidRPr="00C379C8">
              <w:rPr>
                <w:i/>
                <w:iCs/>
              </w:rPr>
              <w:t xml:space="preserve">in vitro </w:t>
            </w:r>
            <w:r w:rsidRPr="00C379C8">
              <w:t>diagnostic medical devices, ensuring a high level of safety and health whilst supporting innovation. They aim to ensure the smooth functioning of the internal market, taking as a base a high level of protection of health for patients and users, and taking into account the small-and medium-size enterprises that are active in this sector.; Protection of human health or safety; Harmonization; Cost saving and productivity enhancement</w:t>
            </w:r>
          </w:p>
        </w:tc>
      </w:tr>
      <w:tr w14:paraId="4B320CFC" w14:textId="77777777" w:rsidTr="00DB13FE">
        <w:tblPrEx>
          <w:tblW w:w="5000" w:type="pct"/>
          <w:tblLayout w:type="fixed"/>
          <w:tblLook w:val="0000"/>
        </w:tblPrEx>
        <w:tc>
          <w:tcPr>
            <w:tcW w:w="607" w:type="dxa"/>
          </w:tcPr>
          <w:p w:rsidR="00F85C99" w:rsidRPr="002F6A28" w:rsidP="009E75ED" w14:paraId="07E7E197" w14:textId="77777777">
            <w:pPr>
              <w:spacing w:before="120" w:after="120"/>
              <w:jc w:val="left"/>
              <w:rPr>
                <w:b/>
              </w:rPr>
            </w:pPr>
            <w:r w:rsidRPr="002F6A28">
              <w:rPr>
                <w:b/>
              </w:rPr>
              <w:t>8.</w:t>
            </w:r>
          </w:p>
        </w:tc>
        <w:tc>
          <w:tcPr>
            <w:tcW w:w="8373" w:type="dxa"/>
          </w:tcPr>
          <w:p w:rsidR="000C3B6C" w:rsidRPr="00EC00D2" w:rsidP="007F13E8" w14:paraId="65C6258F" w14:textId="77777777">
            <w:pPr>
              <w:spacing w:before="120" w:after="120"/>
              <w:rPr>
                <w:bCs/>
              </w:rPr>
            </w:pPr>
            <w:r w:rsidRPr="002F6A28">
              <w:rPr>
                <w:b/>
              </w:rPr>
              <w:t>Relevant documents:</w:t>
            </w:r>
            <w:r w:rsidRPr="002F6A28" w:rsidR="00EE3A11">
              <w:t xml:space="preserve"> </w:t>
            </w:r>
          </w:p>
          <w:p w:rsidR="00EE3A11" w:rsidRPr="002F6A28" w:rsidP="007F13E8" w14:paraId="7D9BD8A1" w14:textId="77777777">
            <w:pPr>
              <w:spacing w:before="120" w:after="120"/>
            </w:pPr>
            <w:r w:rsidRPr="002F6A28">
              <w:t>Proposal for a Regulation of the European Parliament and of the Council amending Regulations (EU) 2017/745 and (EU) 2017/746 as regards simplifying and reducing the burden of the rules on medical devices and in vitro diagnostic medical devices, and amending Regulation (EU) 2022/123 as regards the support of the European Medicines Agency for the expert panels on medical devices and Regulation (EU) 2024/1689 as regards the list of Union harmonisation legislation referred to in its Annex I - COM/2025/1023 fina</w:t>
            </w:r>
            <w:r w:rsidRPr="002F6A28">
              <w:t>l</w:t>
            </w:r>
          </w:p>
          <w:p w:rsidR="00EE3A11" w:rsidRPr="00193E3D" w:rsidP="007F13E8" w14:paraId="5ED29817" w14:textId="77777777">
            <w:pPr>
              <w:spacing w:before="120" w:after="120"/>
              <w:rPr>
                <w:lang w:val="fr-CH"/>
              </w:rPr>
            </w:pPr>
            <w:hyperlink r:id="rId15" w:history="1">
              <w:r w:rsidRPr="00193E3D">
                <w:rPr>
                  <w:color w:val="0000FF"/>
                  <w:u w:val="single"/>
                  <w:lang w:val="fr-CH"/>
                </w:rPr>
                <w:t>EUR-Lex - COM:2025:1023:FIN - EN - EUR-Lex</w:t>
              </w:r>
            </w:hyperlink>
          </w:p>
          <w:p w:rsidR="00EE3A11" w:rsidRPr="002F6A28" w:rsidP="007F13E8" w14:paraId="50219115" w14:textId="77777777">
            <w:pPr>
              <w:spacing w:before="120" w:after="120"/>
            </w:pPr>
            <w:r w:rsidRPr="002F6A28">
              <w:t>Regulation (EU) 2017/745 of the European Parliament and of the Council of 5 April 2017 on medical devices, amending Directive 2001/83/EC, Regulation (EC) No 178/2002 and Regulation (EC) No 1223/2009 and repealing Council Directives 90/385/EEC and 93/42/EEC (OJ L 117, 5.5.2017, p. 1).</w:t>
            </w:r>
          </w:p>
          <w:p w:rsidR="00EE3A11" w:rsidRPr="00193E3D" w:rsidP="007F13E8" w14:paraId="32C7AD98" w14:textId="77777777">
            <w:pPr>
              <w:spacing w:before="120" w:after="120"/>
              <w:rPr>
                <w:lang w:val="fr-CH"/>
              </w:rPr>
            </w:pPr>
            <w:hyperlink r:id="rId16" w:history="1">
              <w:r w:rsidRPr="00193E3D">
                <w:rPr>
                  <w:color w:val="0000FF"/>
                  <w:u w:val="single"/>
                  <w:lang w:val="fr-CH"/>
                </w:rPr>
                <w:t>EUR-Lex - 02017R0745-20200424 - EN - EUR-Lex (europa.eu)</w:t>
              </w:r>
            </w:hyperlink>
          </w:p>
          <w:p w:rsidR="00EE3A11" w:rsidRPr="002F6A28" w:rsidP="007F13E8" w14:paraId="315B6754" w14:textId="77777777">
            <w:pPr>
              <w:spacing w:before="120" w:after="120"/>
            </w:pPr>
            <w:r w:rsidRPr="002F6A28">
              <w:t xml:space="preserve">Regulation (EU) 2017/746 of the European Parliament and of the Council of 5 April 2017 on </w:t>
            </w:r>
            <w:r w:rsidRPr="002F6A28">
              <w:rPr>
                <w:i/>
                <w:iCs/>
              </w:rPr>
              <w:t>in vitro</w:t>
            </w:r>
            <w:r w:rsidRPr="002F6A28">
              <w:t xml:space="preserve"> diagnostic medical devices and repealing Directive 98/79/EC and Commission Decision 2010/227/EU (OJ L 117 5.5.2017, p. 176).</w:t>
            </w:r>
          </w:p>
          <w:p w:rsidR="00EE3A11" w:rsidRPr="00193E3D" w:rsidP="007F13E8" w14:paraId="1A97C375" w14:textId="77777777">
            <w:pPr>
              <w:spacing w:before="120" w:after="120"/>
              <w:rPr>
                <w:lang w:val="fr-CH"/>
              </w:rPr>
            </w:pPr>
            <w:hyperlink r:id="rId17" w:history="1">
              <w:r w:rsidRPr="00193E3D">
                <w:rPr>
                  <w:color w:val="0000FF"/>
                  <w:u w:val="single"/>
                  <w:lang w:val="fr-CH"/>
                </w:rPr>
                <w:t>EUR-Lex - 02017R0746-20170505 - EN - EUR-Lex (europa.eu)</w:t>
              </w:r>
            </w:hyperlink>
          </w:p>
        </w:tc>
      </w:tr>
      <w:tr w14:paraId="7C757D18" w14:textId="77777777" w:rsidTr="00DB13FE">
        <w:tblPrEx>
          <w:tblW w:w="5000" w:type="pct"/>
          <w:tblLayout w:type="fixed"/>
          <w:tblLook w:val="0000"/>
        </w:tblPrEx>
        <w:tc>
          <w:tcPr>
            <w:tcW w:w="607" w:type="dxa"/>
          </w:tcPr>
          <w:p w:rsidR="00EE3A11" w:rsidRPr="002F6A28" w:rsidP="002F6A28" w14:paraId="5A290333" w14:textId="77777777">
            <w:pPr>
              <w:spacing w:before="120" w:after="120"/>
              <w:jc w:val="left"/>
              <w:rPr>
                <w:b/>
              </w:rPr>
            </w:pPr>
            <w:r w:rsidRPr="002F6A28">
              <w:rPr>
                <w:b/>
              </w:rPr>
              <w:t>9.</w:t>
            </w:r>
          </w:p>
        </w:tc>
        <w:tc>
          <w:tcPr>
            <w:tcW w:w="8373" w:type="dxa"/>
          </w:tcPr>
          <w:p w:rsidR="00EE3A11" w:rsidRPr="002F6A28" w:rsidP="008953C4" w14:paraId="726CABB1" w14:textId="77777777">
            <w:pPr>
              <w:spacing w:before="120" w:after="120"/>
            </w:pPr>
            <w:r w:rsidRPr="002F6A28">
              <w:rPr>
                <w:b/>
              </w:rPr>
              <w:t>Proposed date of adoption:</w:t>
            </w:r>
            <w:r w:rsidRPr="00C379C8">
              <w:t xml:space="preserve"> 2026</w:t>
            </w:r>
          </w:p>
          <w:p w:rsidR="00EE3A11" w:rsidRPr="002F6A28" w:rsidP="008953C4" w14:paraId="4E03A248" w14:textId="77777777">
            <w:pPr>
              <w:spacing w:after="120"/>
            </w:pPr>
            <w:r w:rsidRPr="002F6A28">
              <w:rPr>
                <w:b/>
              </w:rPr>
              <w:t>Proposed date of entry into force:</w:t>
            </w:r>
            <w:r w:rsidRPr="00C379C8">
              <w:t xml:space="preserve"> 20 days after its publication in the Official Journal of the European Union</w:t>
            </w:r>
          </w:p>
        </w:tc>
      </w:tr>
      <w:tr w14:paraId="6226A4F2" w14:textId="77777777" w:rsidTr="00DB13FE">
        <w:tblPrEx>
          <w:tblW w:w="5000" w:type="pct"/>
          <w:tblLayout w:type="fixed"/>
          <w:tblLook w:val="0000"/>
        </w:tblPrEx>
        <w:tc>
          <w:tcPr>
            <w:tcW w:w="607" w:type="dxa"/>
            <w:tcBorders>
              <w:bottom w:val="double" w:sz="4" w:space="0" w:color="auto"/>
            </w:tcBorders>
          </w:tcPr>
          <w:p w:rsidR="00F85C99" w:rsidRPr="002F6A28" w:rsidP="002F6A28" w14:paraId="424CF2D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D0DC68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486E6E4" w14:textId="77777777">
            <w:pPr>
              <w:spacing w:before="120" w:after="120"/>
              <w:rPr>
                <w:bCs/>
              </w:rPr>
            </w:pPr>
            <w:r w:rsidRPr="002F6A28">
              <w:rPr>
                <w:b/>
              </w:rPr>
              <w:t>Final date for comments:</w:t>
            </w:r>
            <w:r w:rsidRPr="00C379C8" w:rsidR="00EE3A11">
              <w:t xml:space="preserve"> 16 April 2026 (90 days from notification)</w:t>
            </w:r>
          </w:p>
          <w:p w:rsidR="000C3B6C" w:rsidRPr="00E3324D" w:rsidP="000C3B6C" w14:paraId="3654803C"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62C85B9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193E3D" w:rsidP="000C3B6C" w14:paraId="3B6F3308" w14:textId="77777777">
            <w:pPr>
              <w:rPr>
                <w:lang w:val="fr-CH"/>
              </w:rPr>
            </w:pPr>
            <w:r w:rsidRPr="00193E3D">
              <w:rPr>
                <w:lang w:val="fr-CH"/>
              </w:rPr>
              <w:t>European Commission,</w:t>
            </w:r>
          </w:p>
          <w:p w:rsidR="00CE6C29" w:rsidRPr="00193E3D" w:rsidP="000C3B6C" w14:paraId="34059F0F" w14:textId="77777777">
            <w:pPr>
              <w:rPr>
                <w:lang w:val="fr-CH"/>
              </w:rPr>
            </w:pPr>
            <w:r w:rsidRPr="00193E3D">
              <w:rPr>
                <w:lang w:val="fr-CH"/>
              </w:rPr>
              <w:t>EU-TBT Enquiry Point,</w:t>
            </w:r>
          </w:p>
          <w:p w:rsidR="00CE6C29" w:rsidRPr="00193E3D" w:rsidP="000C3B6C" w14:paraId="56B3E487" w14:textId="77777777">
            <w:pPr>
              <w:rPr>
                <w:lang w:val="fr-CH"/>
              </w:rPr>
            </w:pPr>
            <w:r w:rsidRPr="00193E3D">
              <w:rPr>
                <w:lang w:val="fr-CH"/>
              </w:rPr>
              <w:t>Fax: + (32) 2 299 80 43,</w:t>
            </w:r>
          </w:p>
          <w:p w:rsidR="00CE6C29" w:rsidRPr="00193E3D" w:rsidP="000C3B6C" w14:paraId="4E530654" w14:textId="77777777">
            <w:pPr>
              <w:spacing w:after="120"/>
              <w:rPr>
                <w:lang w:val="fr-CH"/>
              </w:rPr>
            </w:pPr>
            <w:r w:rsidRPr="00193E3D">
              <w:rPr>
                <w:lang w:val="fr-CH"/>
              </w:rPr>
              <w:t xml:space="preserve">E-mail: </w:t>
            </w:r>
            <w:hyperlink r:id="rId6" w:history="1">
              <w:r w:rsidRPr="00193E3D">
                <w:rPr>
                  <w:color w:val="0000FF"/>
                  <w:u w:val="single"/>
                  <w:lang w:val="fr-CH"/>
                </w:rPr>
                <w:t>grow-eu-tbt@ec.europa.eu</w:t>
              </w:r>
            </w:hyperlink>
          </w:p>
        </w:tc>
      </w:tr>
    </w:tbl>
    <w:p w:rsidR="00EE3A11" w:rsidRPr="00193E3D" w:rsidP="00887259" w14:paraId="7F92CF59" w14:textId="77777777">
      <w:pPr>
        <w:jc w:val="center"/>
        <w:rPr>
          <w:lang w:val="fr-CH"/>
        </w:rPr>
      </w:pPr>
    </w:p>
    <w:sectPr w:rsidSect="00760DB3">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38693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CBF3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FCF64D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BA8118" w14:textId="77777777">
    <w:pPr>
      <w:pStyle w:val="Header"/>
      <w:pBdr>
        <w:bottom w:val="single" w:sz="4" w:space="1" w:color="auto"/>
      </w:pBdr>
      <w:tabs>
        <w:tab w:val="clear" w:pos="4513"/>
        <w:tab w:val="clear" w:pos="9027"/>
      </w:tabs>
      <w:jc w:val="center"/>
    </w:pPr>
    <w:r w:rsidRPr="002F6A28">
      <w:t>tbtSymbol</w:t>
    </w:r>
  </w:p>
  <w:p w:rsidR="009239F7" w:rsidRPr="002F6A28" w:rsidP="009239F7" w14:paraId="01F735F0" w14:textId="77777777">
    <w:pPr>
      <w:pStyle w:val="Header"/>
      <w:pBdr>
        <w:bottom w:val="single" w:sz="4" w:space="1" w:color="auto"/>
      </w:pBdr>
      <w:tabs>
        <w:tab w:val="clear" w:pos="4513"/>
        <w:tab w:val="clear" w:pos="9027"/>
      </w:tabs>
      <w:jc w:val="center"/>
    </w:pPr>
  </w:p>
  <w:p w:rsidR="009239F7" w:rsidRPr="002F6A28" w:rsidP="009239F7" w14:paraId="03DCDED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B5E208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312F89" w14:textId="77777777">
    <w:pPr>
      <w:pStyle w:val="Header"/>
      <w:pBdr>
        <w:bottom w:val="single" w:sz="4" w:space="1" w:color="auto"/>
      </w:pBdr>
      <w:tabs>
        <w:tab w:val="clear" w:pos="4513"/>
        <w:tab w:val="clear" w:pos="9027"/>
      </w:tabs>
      <w:jc w:val="center"/>
    </w:pPr>
    <w:bookmarkStart w:id="0" w:name="spsSymbolHeader"/>
    <w:r w:rsidRPr="002F6A28">
      <w:t>G/TBT/N/EU/1184</w:t>
    </w:r>
    <w:bookmarkEnd w:id="0"/>
  </w:p>
  <w:p w:rsidR="009239F7" w:rsidRPr="002F6A28" w:rsidP="009239F7" w14:paraId="27F959A3" w14:textId="77777777">
    <w:pPr>
      <w:pStyle w:val="Header"/>
      <w:pBdr>
        <w:bottom w:val="single" w:sz="4" w:space="1" w:color="auto"/>
      </w:pBdr>
      <w:tabs>
        <w:tab w:val="clear" w:pos="4513"/>
        <w:tab w:val="clear" w:pos="9027"/>
      </w:tabs>
      <w:jc w:val="center"/>
    </w:pPr>
  </w:p>
  <w:p w:rsidR="009239F7" w:rsidRPr="002F6A28" w:rsidP="009239F7" w14:paraId="23F084E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D275EB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0F089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7E9935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6C559B4" w14:textId="77777777">
          <w:pPr>
            <w:jc w:val="right"/>
            <w:rPr>
              <w:b/>
              <w:color w:val="FF0000"/>
              <w:szCs w:val="16"/>
            </w:rPr>
          </w:pPr>
        </w:p>
      </w:tc>
    </w:tr>
    <w:bookmarkEnd w:id="1"/>
    <w:tr w14:paraId="06BBE73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7CA27A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1612458" w14:textId="77777777">
          <w:pPr>
            <w:jc w:val="right"/>
            <w:rPr>
              <w:b/>
              <w:szCs w:val="16"/>
            </w:rPr>
          </w:pPr>
        </w:p>
      </w:tc>
    </w:tr>
    <w:tr w14:paraId="5229610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1A0DE2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377489C" w14:textId="77777777">
          <w:pPr>
            <w:jc w:val="right"/>
            <w:rPr>
              <w:b/>
              <w:szCs w:val="16"/>
            </w:rPr>
          </w:pPr>
          <w:bookmarkStart w:id="2" w:name="bmkSymbols"/>
          <w:r w:rsidRPr="002F6A28">
            <w:rPr>
              <w:b/>
              <w:szCs w:val="16"/>
            </w:rPr>
            <w:t>G/TBT/N/EU/1184</w:t>
          </w:r>
          <w:bookmarkEnd w:id="2"/>
        </w:p>
      </w:tc>
    </w:tr>
    <w:tr w14:paraId="59F53C1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87B8FDA" w14:textId="77777777"/>
      </w:tc>
      <w:tc>
        <w:tcPr>
          <w:tcW w:w="5448" w:type="dxa"/>
          <w:gridSpan w:val="2"/>
          <w:shd w:val="clear" w:color="auto" w:fill="FFFFFF"/>
          <w:tcMar>
            <w:left w:w="108" w:type="dxa"/>
            <w:right w:w="108" w:type="dxa"/>
          </w:tcMar>
          <w:vAlign w:val="center"/>
        </w:tcPr>
        <w:p w:rsidR="00ED54E0" w:rsidRPr="009239F7" w:rsidP="00B801E9" w14:paraId="574A56EA" w14:textId="77777777">
          <w:pPr>
            <w:jc w:val="right"/>
            <w:rPr>
              <w:szCs w:val="16"/>
            </w:rPr>
          </w:pPr>
          <w:bookmarkStart w:id="3" w:name="spsDateDistribution"/>
          <w:bookmarkStart w:id="4" w:name="bmkDate"/>
          <w:r w:rsidRPr="009239F7">
            <w:rPr>
              <w:szCs w:val="16"/>
            </w:rPr>
            <w:t>16 January 2026</w:t>
          </w:r>
          <w:bookmarkEnd w:id="3"/>
          <w:bookmarkEnd w:id="4"/>
        </w:p>
      </w:tc>
    </w:tr>
    <w:tr w14:paraId="465813F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00F9D45" w14:textId="77777777">
          <w:pPr>
            <w:jc w:val="left"/>
            <w:rPr>
              <w:b/>
            </w:rPr>
          </w:pPr>
          <w:bookmarkStart w:id="5" w:name="bmkSerial"/>
          <w:r>
            <w:rPr>
              <w:rFonts w:ascii="Verdana" w:eastAsia="Verdana" w:hAnsi="Verdana" w:cs="Verdana"/>
              <w:b w:val="0"/>
              <w:color w:val="FF0000"/>
              <w:sz w:val="18"/>
            </w:rPr>
            <w:t>(26-0367)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211222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A863D2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022CB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A794CD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AE417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54929041">
    <w:abstractNumId w:val="9"/>
  </w:num>
  <w:num w:numId="2" w16cid:durableId="1844392059">
    <w:abstractNumId w:val="7"/>
  </w:num>
  <w:num w:numId="3" w16cid:durableId="2114006749">
    <w:abstractNumId w:val="6"/>
  </w:num>
  <w:num w:numId="4" w16cid:durableId="395671108">
    <w:abstractNumId w:val="5"/>
  </w:num>
  <w:num w:numId="5" w16cid:durableId="1035034413">
    <w:abstractNumId w:val="4"/>
  </w:num>
  <w:num w:numId="6" w16cid:durableId="18552325">
    <w:abstractNumId w:val="12"/>
  </w:num>
  <w:num w:numId="7" w16cid:durableId="1826235299">
    <w:abstractNumId w:val="11"/>
  </w:num>
  <w:num w:numId="8" w16cid:durableId="2133360070">
    <w:abstractNumId w:val="10"/>
  </w:num>
  <w:num w:numId="9" w16cid:durableId="8817948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2697408">
    <w:abstractNumId w:val="13"/>
  </w:num>
  <w:num w:numId="11" w16cid:durableId="1016418683">
    <w:abstractNumId w:val="8"/>
  </w:num>
  <w:num w:numId="12" w16cid:durableId="685061331">
    <w:abstractNumId w:val="3"/>
  </w:num>
  <w:num w:numId="13" w16cid:durableId="1971276510">
    <w:abstractNumId w:val="2"/>
  </w:num>
  <w:num w:numId="14" w16cid:durableId="1784306712">
    <w:abstractNumId w:val="1"/>
  </w:num>
  <w:num w:numId="15" w16cid:durableId="337931125">
    <w:abstractNumId w:val="0"/>
  </w:num>
  <w:num w:numId="16" w16cid:durableId="1837869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5D29"/>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92E"/>
    <w:rsid w:val="00182B84"/>
    <w:rsid w:val="0018646B"/>
    <w:rsid w:val="00186B9C"/>
    <w:rsid w:val="00191D12"/>
    <w:rsid w:val="00193E3D"/>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233D"/>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38BC"/>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1A05"/>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0C32"/>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55545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domainIds=1&amp;countryIds=U918&amp;freeText=medical%20devices&amp;viewData=G%2FTBT%2FN%2FEU%2F71" TargetMode="External" /><Relationship Id="rId11" Type="http://schemas.openxmlformats.org/officeDocument/2006/relationships/hyperlink" Target="https://ec.europa.eu/growth/tools-databases/tbt/en/search/?tbtaction=search.detail&amp;Country_ID=EU&amp;num=943&amp;dspLang=en&amp;basdatedeb=06/01/2023&amp;basdatefin=31/01/2023&amp;baspays=EU&amp;basnotifnum=&amp;basnotifnum2=&amp;baskeywords=&amp;bastypepays=ANY&amp;baskeywords=" TargetMode="External" /><Relationship Id="rId12" Type="http://schemas.openxmlformats.org/officeDocument/2006/relationships/hyperlink" Target="http://tbtims.wto.org/en/RegularNotifications/View/107294?FromAllNotifications=True" TargetMode="External" /><Relationship Id="rId13" Type="http://schemas.openxmlformats.org/officeDocument/2006/relationships/hyperlink" Target="https://eping.wto.org/en/Search/Index?domainIds=1&amp;countryIds=U918&amp;freeText=medical%20devices&amp;viewData=G%2FTBT%2FN%2FEU%2F845" TargetMode="External" /><Relationship Id="rId14" Type="http://schemas.openxmlformats.org/officeDocument/2006/relationships/hyperlink" Target="https://eping.wto.org/en/Search/Index?domainIds=1&amp;countryIds=U918&amp;freeText=medical%20devices&amp;distributionDateFrom=2023-12-20&amp;distributionDateTo=2024-02-22" TargetMode="External" /><Relationship Id="rId15" Type="http://schemas.openxmlformats.org/officeDocument/2006/relationships/hyperlink" Target="https://eur-lex.europa.eu/legal-content/EN/TXT/?uri=COM%3A2025%3A1023%3AFIN&amp;qid=1766136814034" TargetMode="External" /><Relationship Id="rId16" Type="http://schemas.openxmlformats.org/officeDocument/2006/relationships/hyperlink" Target="https://eur-lex.europa.eu/legal-content/EN/TXT/?uri=CELEX:02017R0745-20200424" TargetMode="External" /><Relationship Id="rId17" Type="http://schemas.openxmlformats.org/officeDocument/2006/relationships/hyperlink" Target="https://eur-lex.europa.eu/legal-content/EN/TXT/?uri=CELEX:02017R0746-20170505"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0369_00_e.pdf" TargetMode="External" /><Relationship Id="rId9" Type="http://schemas.openxmlformats.org/officeDocument/2006/relationships/hyperlink" Target="https://members.wto.org/crnattachments/2026/TBT/EEC/26_00369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C883-8156-4F0D-8C94-D7D74BCA26BF}">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2026-01-16T12:20:00Z</dcterms:created>
  <dcterms:modified xsi:type="dcterms:W3CDTF">2026-01-16T12:46:00Z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