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2FFA670D" w14:textId="77777777">
      <w:pPr>
        <w:pStyle w:val="Title"/>
      </w:pPr>
      <w:r w:rsidRPr="00EF68C9">
        <w:t>NOTIFICACIÓN</w:t>
      </w:r>
    </w:p>
    <w:p w:rsidR="002F663C" w:rsidRPr="00EF68C9" w:rsidP="00D31A79" w14:paraId="34502355" w14:textId="77777777">
      <w:pPr>
        <w:pStyle w:val="Title3"/>
      </w:pPr>
      <w:r w:rsidRPr="00EF68C9">
        <w:t>Addendum</w:t>
      </w:r>
    </w:p>
    <w:p w:rsidR="002F663C" w:rsidP="00B22706" w14:paraId="016843E8" w14:textId="77777777">
      <w:r w:rsidRPr="00EF68C9">
        <w:t>La siguiente comunicación, de fecha 15 de enero de 2026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1801CE76" w14:textId="77777777">
      <w:pPr>
        <w:rPr>
          <w:rFonts w:eastAsia="Calibri" w:cs="Times New Roman"/>
        </w:rPr>
      </w:pPr>
    </w:p>
    <w:p w:rsidR="002F663C" w:rsidRPr="00EF68C9" w:rsidP="00EF68C9" w14:paraId="185A3AAB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58898122" w14:textId="77777777"/>
    <w:p w:rsidR="00B22706" w:rsidRPr="00EF68C9" w:rsidP="00EF68C9" w14:paraId="2E2BD0BA" w14:textId="77777777"/>
    <w:p w:rsidR="002F663C" w:rsidRPr="00EF68C9" w:rsidP="00EF68C9" w14:paraId="61F349C8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RTCA 23.01.78:00 Productos eléctricos. Acondicionadores de aire tipo dividido inverter, con flujo de refrigerante variable descarga libre y sin ductos de aire. Especificaciones de eficiencia energética.</w:t>
      </w:r>
    </w:p>
    <w:p w:rsidR="002F663C" w:rsidRPr="00EF68C9" w:rsidP="00EF68C9" w14:paraId="4D62722B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4F5043AA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54C2C6C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1F2F444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540B14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2DDD55B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400D835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35AFAA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044E047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6A240AA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173CEE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32D6811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713CCBB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3B98FB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00CA702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111D21C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45F7BD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442BDE" w14:paraId="1E1E4551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  <w:p w:rsidR="002F663C" w:rsidRPr="00EF68C9" w:rsidP="00442BDE" w14:paraId="0A55EAFA" w14:textId="77777777">
            <w:pPr>
              <w:spacing w:before="120" w:after="12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https://www.meic.go.cr/</w:t>
              </w:r>
            </w:hyperlink>
          </w:p>
          <w:p w:rsidR="002F663C" w:rsidRPr="00EF68C9" w:rsidP="00442BDE" w14:paraId="1D24354A" w14:textId="77777777">
            <w:pPr>
              <w:spacing w:before="120" w:after="120"/>
            </w:pPr>
            <w:hyperlink r:id="rId8" w:tgtFrame="_blank" w:history="1">
              <w:r w:rsidRPr="00EF68C9">
                <w:rPr>
                  <w:color w:val="0000FF"/>
                  <w:u w:val="single"/>
                </w:rPr>
                <w:t>https://members.wto.org/crnattachments/2026/TBT/CRI/final_measure/26_00363_00_s.pdf</w:t>
              </w:r>
            </w:hyperlink>
          </w:p>
        </w:tc>
      </w:tr>
      <w:tr w14:paraId="3FF8242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5A5136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48E7116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6394010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3E60EED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D8F2E3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68EC526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4D2277F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5490458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27B752B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3EEE3C68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4861013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3DC7835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2A075948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76F8F878" w14:textId="77777777">
            <w:pPr>
              <w:spacing w:before="120" w:after="120"/>
            </w:pPr>
            <w:r>
              <w:t>Equivalencia normativa RESOLUCIÓN N° 0002-2026-DE</w:t>
            </w:r>
          </w:p>
        </w:tc>
      </w:tr>
    </w:tbl>
    <w:p w:rsidR="002F663C" w:rsidRPr="00EF68C9" w:rsidP="00EF68C9" w14:paraId="4C786AEE" w14:textId="77777777"/>
    <w:p w:rsidR="003918E9" w:rsidRPr="00F95856" w:rsidP="00B03883" w14:paraId="42AAFF08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Con fundamento en el Decreto Ejecutivo N°44037-MINAE, Reglamento Complementario para la Aplicación del RTCA 23.01.78:20 Productos Eléctricos. Acondicionadores de Aire tipo dividido Inverter con flujo de refrigerante variable descarga libre y sin ductos de aire. Especificaciones de Eficiencia Energética, y el Decreto Ejecutivo 43616-COMEX-MEIC-MINAE; Publicado mediante la Resolución Nº 451-2021 (COMIECO-XCVIII) de fecha 17/12/2021 y su Anexo: </w:t>
      </w:r>
      <w:r w:rsidRPr="00EF68C9" w:rsidR="00EF68C9">
        <w:t>"Reglamento Técnico Centroamericano RTCA 23.01. 78:20 Productos Eléctricos. Acondicionadores de Aire Tipo Dividido lnverter, con Flujo de Refrigerante Variable Descarga libre" y lo dispuesto en el considerando primero de la presente resolución se otorga la equivalencia</w:t>
      </w:r>
    </w:p>
    <w:p w:rsidR="00D60927" w:rsidRPr="00B22706" w:rsidP="003918E9" w14:paraId="3506B631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61145644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92917DA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2B904DF5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12E5B" w:rsidRPr="00EF68C9" w:rsidP="00ED54E0" w14:paraId="18F52AE9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A12E5B" w:rsidRPr="00EF68C9" w:rsidP="00ED54E0" w14:paraId="7BADD2CB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545607D8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5BDD9FC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0F6084AC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7EFE40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</w:t>
    </w:r>
    <w:r>
      <w:t>CRI</w:t>
    </w:r>
    <w:r>
      <w:t>/189/Add.40</w:t>
    </w:r>
    <w:bookmarkEnd w:id="7"/>
  </w:p>
  <w:p w:rsidR="00470C19" w:rsidP="00583508" w14:paraId="7B08AA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16911CD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498AF665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2BD5D37A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451ECC28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0C27AEEF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731B4EB0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79A6B982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53C3C395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696EC04B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58D3E34C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</w:t>
          </w:r>
          <w:r w:rsidRPr="002F663C">
            <w:rPr>
              <w:rFonts w:eastAsia="Calibri" w:cs="Times New Roman"/>
              <w:b/>
              <w:szCs w:val="16"/>
            </w:rPr>
            <w:t>CRI</w:t>
          </w:r>
          <w:r w:rsidRPr="002F663C">
            <w:rPr>
              <w:rFonts w:eastAsia="Calibri" w:cs="Times New Roman"/>
              <w:b/>
              <w:szCs w:val="16"/>
            </w:rPr>
            <w:t>/189/Add.40</w:t>
          </w:r>
          <w:bookmarkEnd w:id="16"/>
        </w:p>
      </w:tc>
    </w:tr>
    <w:tr w14:paraId="16F9E2CF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18331754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7B12B014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16 de enero de 2026</w:t>
          </w:r>
          <w:bookmarkEnd w:id="17"/>
        </w:p>
      </w:tc>
    </w:tr>
    <w:tr w14:paraId="3B388A75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0B7ED646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(26-0358)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1BEF0250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563E96AD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03248AB7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2BEA4AA6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3A27498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85763802">
    <w:abstractNumId w:val="9"/>
  </w:num>
  <w:num w:numId="2" w16cid:durableId="1543637750">
    <w:abstractNumId w:val="7"/>
  </w:num>
  <w:num w:numId="3" w16cid:durableId="1745839365">
    <w:abstractNumId w:val="6"/>
  </w:num>
  <w:num w:numId="4" w16cid:durableId="1566451498">
    <w:abstractNumId w:val="5"/>
  </w:num>
  <w:num w:numId="5" w16cid:durableId="139229778">
    <w:abstractNumId w:val="4"/>
  </w:num>
  <w:num w:numId="6" w16cid:durableId="1173494270">
    <w:abstractNumId w:val="12"/>
  </w:num>
  <w:num w:numId="7" w16cid:durableId="596865055">
    <w:abstractNumId w:val="11"/>
  </w:num>
  <w:num w:numId="8" w16cid:durableId="1178886049">
    <w:abstractNumId w:val="10"/>
  </w:num>
  <w:num w:numId="9" w16cid:durableId="21191811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03237674">
    <w:abstractNumId w:val="13"/>
  </w:num>
  <w:num w:numId="11" w16cid:durableId="1153638383">
    <w:abstractNumId w:val="8"/>
  </w:num>
  <w:num w:numId="12" w16cid:durableId="671686712">
    <w:abstractNumId w:val="3"/>
  </w:num>
  <w:num w:numId="13" w16cid:durableId="826358799">
    <w:abstractNumId w:val="2"/>
  </w:num>
  <w:num w:numId="14" w16cid:durableId="552500222">
    <w:abstractNumId w:val="1"/>
  </w:num>
  <w:num w:numId="15" w16cid:durableId="1739786798">
    <w:abstractNumId w:val="0"/>
  </w:num>
  <w:num w:numId="16" w16cid:durableId="969551059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A5142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3453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95162"/>
    <w:rsid w:val="009A6F54"/>
    <w:rsid w:val="009F51A2"/>
    <w:rsid w:val="009F7637"/>
    <w:rsid w:val="00A12E5B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1A05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4BF"/>
    <w:rsid w:val="00CA5556"/>
    <w:rsid w:val="00CA5925"/>
    <w:rsid w:val="00CB629C"/>
    <w:rsid w:val="00CD7D97"/>
    <w:rsid w:val="00CE3EE6"/>
    <w:rsid w:val="00CE4BA1"/>
    <w:rsid w:val="00D000C7"/>
    <w:rsid w:val="00D1010E"/>
    <w:rsid w:val="00D124C5"/>
    <w:rsid w:val="00D1268C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7C18A50"/>
  <w15:docId w15:val="{77652720-EC87-472A-AE01-8F51D31BD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meic.go.cr/" TargetMode="External" /><Relationship Id="rId8" Type="http://schemas.openxmlformats.org/officeDocument/2006/relationships/hyperlink" Target="https://members.wto.org/crnattachments/2026/TBT/CRI/final_measure/26_00363_00_s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10673-F6DB-471E-9560-3C77A21E96F4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2</cp:revision>
  <cp:lastPrinted>2019-10-31T07:40:00Z</cp:lastPrinted>
  <dcterms:created xsi:type="dcterms:W3CDTF">2026-01-16T09:52:00Z</dcterms:created>
  <dcterms:modified xsi:type="dcterms:W3CDTF">2026-01-16T10:14:00Z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