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C1A8844" w14:textId="77777777">
      <w:pPr>
        <w:pStyle w:val="Title"/>
      </w:pPr>
      <w:r w:rsidRPr="002F663C">
        <w:t>NOTIFICATION</w:t>
      </w:r>
    </w:p>
    <w:p w:rsidR="002F663C" w:rsidRPr="002F663C" w:rsidP="00DD3DD7" w14:paraId="30EA7CBC" w14:textId="77777777">
      <w:pPr>
        <w:pStyle w:val="Title3"/>
      </w:pPr>
      <w:r w:rsidRPr="002F663C">
        <w:t>Addendum</w:t>
      </w:r>
    </w:p>
    <w:p w:rsidR="002F663C" w:rsidP="001E2E4A" w14:paraId="2EBFFE9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January 2026,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16965C25" w14:textId="77777777">
      <w:pPr>
        <w:rPr>
          <w:rFonts w:eastAsia="Calibri" w:cs="Times New Roman"/>
        </w:rPr>
      </w:pPr>
    </w:p>
    <w:p w:rsidR="002F663C" w:rsidRPr="002F663C" w:rsidP="002F663C" w14:paraId="2159ABE5" w14:textId="77777777">
      <w:pPr>
        <w:jc w:val="center"/>
        <w:rPr>
          <w:rFonts w:eastAsia="Calibri" w:cs="Times New Roman"/>
          <w:b/>
        </w:rPr>
      </w:pPr>
      <w:r w:rsidRPr="002F663C">
        <w:rPr>
          <w:rFonts w:eastAsia="Calibri" w:cs="Times New Roman"/>
          <w:b/>
        </w:rPr>
        <w:t>_______________</w:t>
      </w:r>
    </w:p>
    <w:p w:rsidR="002F663C" w:rsidP="002F663C" w14:paraId="0824295E" w14:textId="77777777">
      <w:pPr>
        <w:rPr>
          <w:rFonts w:eastAsia="Calibri" w:cs="Times New Roman"/>
        </w:rPr>
      </w:pPr>
    </w:p>
    <w:p w:rsidR="00C14444" w:rsidRPr="002F663C" w:rsidP="002F663C" w14:paraId="6E539EF6" w14:textId="77777777">
      <w:pPr>
        <w:rPr>
          <w:rFonts w:eastAsia="Calibri" w:cs="Times New Roman"/>
        </w:rPr>
      </w:pPr>
    </w:p>
    <w:p w:rsidR="002F663C" w:rsidRPr="002F663C" w:rsidP="002F663C" w14:paraId="19063CD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Hazardous Materials: Eliminating Unnecessary Regulatory Burdens on Fuel Transportation</w:t>
      </w:r>
    </w:p>
    <w:p w:rsidR="002F663C" w:rsidRPr="002F663C" w:rsidP="002F663C" w14:paraId="1F58556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06DED519"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1AD20A38"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2A4AF683" w14:textId="77777777" w:rsidTr="00E9471B">
        <w:tblPrEx>
          <w:tblW w:w="9049" w:type="dxa"/>
          <w:tblLayout w:type="fixed"/>
          <w:tblLook w:val="04A0"/>
        </w:tblPrEx>
        <w:tc>
          <w:tcPr>
            <w:tcW w:w="851" w:type="dxa"/>
          </w:tcPr>
          <w:p w:rsidR="002F663C" w:rsidRPr="00711F9C" w:rsidP="00C14444" w14:paraId="2DA1CFE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33B10CF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322905FA" w14:textId="77777777" w:rsidTr="00E9471B">
        <w:tblPrEx>
          <w:tblW w:w="9049" w:type="dxa"/>
          <w:tblLayout w:type="fixed"/>
          <w:tblLook w:val="04A0"/>
        </w:tblPrEx>
        <w:tc>
          <w:tcPr>
            <w:tcW w:w="851" w:type="dxa"/>
          </w:tcPr>
          <w:p w:rsidR="002F663C" w:rsidRPr="00711F9C" w:rsidP="00C14444" w14:paraId="18DFBB76"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A27565D"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F407D56" w14:textId="77777777" w:rsidTr="00E9471B">
        <w:tblPrEx>
          <w:tblW w:w="9049" w:type="dxa"/>
          <w:tblLayout w:type="fixed"/>
          <w:tblLook w:val="04A0"/>
        </w:tblPrEx>
        <w:tc>
          <w:tcPr>
            <w:tcW w:w="851" w:type="dxa"/>
          </w:tcPr>
          <w:p w:rsidR="002F663C" w:rsidRPr="00711F9C" w:rsidP="00C14444" w14:paraId="6AD719A4"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58FF8FE7"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14 January 2026</w:t>
            </w:r>
          </w:p>
        </w:tc>
      </w:tr>
      <w:tr w14:paraId="4DAA93AD" w14:textId="77777777" w:rsidTr="00E9471B">
        <w:tblPrEx>
          <w:tblW w:w="9049" w:type="dxa"/>
          <w:tblLayout w:type="fixed"/>
          <w:tblLook w:val="04A0"/>
        </w:tblPrEx>
        <w:tc>
          <w:tcPr>
            <w:tcW w:w="851" w:type="dxa"/>
          </w:tcPr>
          <w:p w:rsidR="002F663C" w:rsidRPr="00711F9C" w:rsidP="00C14444" w14:paraId="48154613"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732E2E13"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13 February 2026</w:t>
            </w:r>
          </w:p>
        </w:tc>
      </w:tr>
      <w:tr w14:paraId="355A5240" w14:textId="77777777" w:rsidTr="00E9471B">
        <w:tblPrEx>
          <w:tblW w:w="9049" w:type="dxa"/>
          <w:tblLayout w:type="fixed"/>
          <w:tblLook w:val="04A0"/>
        </w:tblPrEx>
        <w:tc>
          <w:tcPr>
            <w:tcW w:w="851" w:type="dxa"/>
          </w:tcPr>
          <w:p w:rsidR="002F663C" w:rsidRPr="00711F9C" w:rsidP="00C14444" w14:paraId="23F02898"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4F521367"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1ABF3B80"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https://members.wto.org/crnattachments/2026/TBT/USA/final_measure/26_00335_00_e.pdf</w:t>
              </w:r>
            </w:hyperlink>
          </w:p>
        </w:tc>
      </w:tr>
      <w:tr w14:paraId="02934E14" w14:textId="77777777" w:rsidTr="00E9471B">
        <w:tblPrEx>
          <w:tblW w:w="9049" w:type="dxa"/>
          <w:tblLayout w:type="fixed"/>
          <w:tblLook w:val="04A0"/>
        </w:tblPrEx>
        <w:tc>
          <w:tcPr>
            <w:tcW w:w="851" w:type="dxa"/>
          </w:tcPr>
          <w:p w:rsidR="002F663C" w:rsidRPr="00711F9C" w:rsidP="00C14444" w14:paraId="6512364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06B9BB4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1E5373EF"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3EB25C83" w14:textId="77777777" w:rsidTr="00E9471B">
        <w:tblPrEx>
          <w:tblW w:w="9049" w:type="dxa"/>
          <w:tblLayout w:type="fixed"/>
          <w:tblLook w:val="04A0"/>
        </w:tblPrEx>
        <w:tc>
          <w:tcPr>
            <w:tcW w:w="851" w:type="dxa"/>
          </w:tcPr>
          <w:p w:rsidR="002F663C" w:rsidRPr="00711F9C" w:rsidP="00C14444" w14:paraId="6826F5D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9B2D34A"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1C608A9D"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BE86229" w14:textId="77777777" w:rsidTr="00E9471B">
        <w:tblPrEx>
          <w:tblW w:w="9049" w:type="dxa"/>
          <w:tblLayout w:type="fixed"/>
          <w:tblLook w:val="04A0"/>
        </w:tblPrEx>
        <w:tc>
          <w:tcPr>
            <w:tcW w:w="851" w:type="dxa"/>
          </w:tcPr>
          <w:p w:rsidR="002F663C" w:rsidRPr="00711F9C" w:rsidP="00C14444" w14:paraId="5B93DF43"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52E8E6BA"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2A77810A" w14:textId="77777777" w:rsidTr="00E9471B">
        <w:tblPrEx>
          <w:tblW w:w="9049" w:type="dxa"/>
          <w:tblLayout w:type="fixed"/>
          <w:tblLook w:val="04A0"/>
        </w:tblPrEx>
        <w:tc>
          <w:tcPr>
            <w:tcW w:w="851" w:type="dxa"/>
            <w:tcBorders>
              <w:bottom w:val="double" w:sz="4" w:space="0" w:color="auto"/>
            </w:tcBorders>
          </w:tcPr>
          <w:p w:rsidR="002F663C" w:rsidRPr="00711F9C" w:rsidP="00C14444" w14:paraId="2D0A8AA6"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0875CE49"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459E3127" w14:textId="77777777">
      <w:pPr>
        <w:jc w:val="left"/>
        <w:rPr>
          <w:rFonts w:eastAsia="Calibri" w:cs="Times New Roman"/>
          <w:highlight w:val="yellow"/>
        </w:rPr>
      </w:pPr>
    </w:p>
    <w:p w:rsidR="003971FF" w:rsidRPr="007F6EA2" w:rsidP="00B16ACF" w14:paraId="60D07ACF"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The Pipeline and Hazardous Materials Safety Administration (PHMSA) is adopting several amendments to the Hazardous Materials Regulations to reduce unnecessary regulatory burdens associated with the safe transportation of hazardous materials, including energy products. These amendments will reduce costs for hazardous materials transporters and eliminate unnecessary regulatory burdens on fuel transportation while maintaining or increasing the level of safety provided in the Hazardous Materials Regulations.</w:t>
      </w:r>
    </w:p>
    <w:p w:rsidR="002D2BEA" w:rsidRPr="002F663C" w:rsidP="00B16ACF" w14:paraId="390448A4" w14:textId="77777777">
      <w:pPr>
        <w:spacing w:before="120" w:after="120"/>
        <w:rPr>
          <w:rFonts w:eastAsia="Calibri" w:cs="Times New Roman"/>
          <w:szCs w:val="18"/>
        </w:rPr>
      </w:pPr>
      <w:r w:rsidRPr="002F663C">
        <w:rPr>
          <w:rFonts w:eastAsia="Calibri" w:cs="Times New Roman"/>
          <w:szCs w:val="18"/>
        </w:rPr>
        <w:t>Effective Date: This rule is effective 13 February 2026.</w:t>
      </w:r>
    </w:p>
    <w:p w:rsidR="002D2BEA" w:rsidRPr="002F663C" w:rsidP="00B16ACF" w14:paraId="74639590" w14:textId="77777777">
      <w:pPr>
        <w:spacing w:before="120" w:after="120"/>
        <w:rPr>
          <w:rFonts w:eastAsia="Calibri" w:cs="Times New Roman"/>
          <w:szCs w:val="18"/>
        </w:rPr>
      </w:pPr>
      <w:r w:rsidRPr="002F663C">
        <w:rPr>
          <w:rFonts w:eastAsia="Calibri" w:cs="Times New Roman"/>
          <w:szCs w:val="18"/>
        </w:rPr>
        <w:t>Voluntary Compliance Date: 14 January 2026.</w:t>
      </w:r>
    </w:p>
    <w:p w:rsidR="002D2BEA" w:rsidRPr="002F663C" w:rsidP="00B16ACF" w14:paraId="2B6DBB49" w14:textId="77777777">
      <w:pPr>
        <w:spacing w:before="120" w:after="120"/>
        <w:rPr>
          <w:rFonts w:eastAsia="Calibri" w:cs="Times New Roman"/>
          <w:szCs w:val="18"/>
        </w:rPr>
      </w:pPr>
      <w:r w:rsidRPr="002F663C">
        <w:rPr>
          <w:rFonts w:eastAsia="Calibri" w:cs="Times New Roman"/>
          <w:szCs w:val="18"/>
        </w:rPr>
        <w:t>Incorporation by Reference Date: The incorporation by reference of certain publications listed in this rule is approved by the Director of the Federal Register on 13 February 2026.</w:t>
      </w:r>
    </w:p>
    <w:p w:rsidR="002D2BEA" w:rsidRPr="002F663C" w:rsidP="00B16ACF" w14:paraId="2BB6B0AB" w14:textId="77777777">
      <w:pPr>
        <w:spacing w:before="120" w:after="120"/>
        <w:rPr>
          <w:rFonts w:eastAsia="Calibri" w:cs="Times New Roman"/>
          <w:szCs w:val="18"/>
        </w:rPr>
      </w:pPr>
      <w:r w:rsidRPr="002F663C">
        <w:rPr>
          <w:rFonts w:eastAsia="Calibri" w:cs="Times New Roman"/>
          <w:szCs w:val="18"/>
        </w:rPr>
        <w:t xml:space="preserve">91 Federal Register (FR) 1433, 14 January 2026; </w:t>
      </w:r>
      <w:hyperlink r:id="rId8" w:history="1">
        <w:r w:rsidRPr="002F663C">
          <w:rPr>
            <w:rFonts w:eastAsia="Calibri" w:cs="Times New Roman"/>
            <w:color w:val="0000FF"/>
            <w:szCs w:val="18"/>
            <w:u w:val="single"/>
          </w:rPr>
          <w:t>Title 49</w:t>
        </w:r>
      </w:hyperlink>
      <w:r w:rsidRPr="002F663C">
        <w:rPr>
          <w:rFonts w:eastAsia="Calibri" w:cs="Times New Roman"/>
          <w:szCs w:val="18"/>
        </w:rPr>
        <w:t xml:space="preserve"> Code of Federal Regulations (CFR) Parts </w:t>
      </w:r>
      <w:hyperlink r:id="rId9" w:history="1">
        <w:r w:rsidRPr="002F663C">
          <w:rPr>
            <w:rFonts w:eastAsia="Calibri" w:cs="Times New Roman"/>
            <w:color w:val="0000FF"/>
            <w:szCs w:val="18"/>
            <w:u w:val="single"/>
          </w:rPr>
          <w:t>107</w:t>
        </w:r>
      </w:hyperlink>
      <w:r w:rsidRPr="002F663C">
        <w:rPr>
          <w:rFonts w:eastAsia="Calibri" w:cs="Times New Roman"/>
          <w:szCs w:val="18"/>
        </w:rPr>
        <w:t xml:space="preserve">, </w:t>
      </w:r>
      <w:hyperlink r:id="rId10" w:history="1">
        <w:r w:rsidRPr="002F663C">
          <w:rPr>
            <w:rFonts w:eastAsia="Calibri" w:cs="Times New Roman"/>
            <w:color w:val="0000FF"/>
            <w:szCs w:val="18"/>
            <w:u w:val="single"/>
          </w:rPr>
          <w:t>171</w:t>
        </w:r>
      </w:hyperlink>
      <w:r w:rsidRPr="002F663C">
        <w:rPr>
          <w:rFonts w:eastAsia="Calibri" w:cs="Times New Roman"/>
          <w:szCs w:val="18"/>
        </w:rPr>
        <w:t xml:space="preserve">, </w:t>
      </w:r>
      <w:hyperlink r:id="rId11" w:history="1">
        <w:r w:rsidRPr="002F663C">
          <w:rPr>
            <w:rFonts w:eastAsia="Calibri" w:cs="Times New Roman"/>
            <w:color w:val="0000FF"/>
            <w:szCs w:val="18"/>
            <w:u w:val="single"/>
          </w:rPr>
          <w:t>172</w:t>
        </w:r>
      </w:hyperlink>
      <w:r w:rsidRPr="002F663C">
        <w:rPr>
          <w:rFonts w:eastAsia="Calibri" w:cs="Times New Roman"/>
          <w:szCs w:val="18"/>
        </w:rPr>
        <w:t xml:space="preserve">, </w:t>
      </w:r>
      <w:hyperlink r:id="rId12" w:history="1">
        <w:r w:rsidRPr="002F663C">
          <w:rPr>
            <w:rFonts w:eastAsia="Calibri" w:cs="Times New Roman"/>
            <w:color w:val="0000FF"/>
            <w:szCs w:val="18"/>
            <w:u w:val="single"/>
          </w:rPr>
          <w:t>173</w:t>
        </w:r>
      </w:hyperlink>
      <w:r w:rsidRPr="002F663C">
        <w:rPr>
          <w:rFonts w:eastAsia="Calibri" w:cs="Times New Roman"/>
          <w:szCs w:val="18"/>
        </w:rPr>
        <w:t xml:space="preserve">, </w:t>
      </w:r>
      <w:hyperlink r:id="rId13" w:history="1">
        <w:r w:rsidRPr="002F663C">
          <w:rPr>
            <w:rFonts w:eastAsia="Calibri" w:cs="Times New Roman"/>
            <w:color w:val="0000FF"/>
            <w:szCs w:val="18"/>
            <w:u w:val="single"/>
          </w:rPr>
          <w:t>178</w:t>
        </w:r>
      </w:hyperlink>
      <w:r w:rsidRPr="002F663C">
        <w:rPr>
          <w:rFonts w:eastAsia="Calibri" w:cs="Times New Roman"/>
          <w:szCs w:val="18"/>
        </w:rPr>
        <w:t xml:space="preserve">, and </w:t>
      </w:r>
      <w:hyperlink r:id="rId14" w:history="1">
        <w:r w:rsidRPr="002F663C">
          <w:rPr>
            <w:rFonts w:eastAsia="Calibri" w:cs="Times New Roman"/>
            <w:color w:val="0000FF"/>
            <w:szCs w:val="18"/>
            <w:u w:val="single"/>
          </w:rPr>
          <w:t>180</w:t>
        </w:r>
      </w:hyperlink>
      <w:r w:rsidRPr="002F663C">
        <w:rPr>
          <w:rFonts w:eastAsia="Calibri" w:cs="Times New Roman"/>
          <w:szCs w:val="18"/>
        </w:rPr>
        <w:t>:</w:t>
      </w:r>
    </w:p>
    <w:p w:rsidR="002D2BEA" w:rsidRPr="002F663C" w:rsidP="00B16ACF" w14:paraId="1AA45F19" w14:textId="77777777">
      <w:pPr>
        <w:spacing w:before="120" w:after="120"/>
        <w:rPr>
          <w:rFonts w:eastAsia="Calibri" w:cs="Times New Roman"/>
          <w:szCs w:val="18"/>
        </w:rPr>
      </w:pPr>
      <w:hyperlink r:id="rId15" w:history="1">
        <w:r w:rsidRPr="002F663C">
          <w:rPr>
            <w:rFonts w:eastAsia="Calibri" w:cs="Times New Roman"/>
            <w:color w:val="0000FF"/>
            <w:szCs w:val="18"/>
            <w:u w:val="single"/>
          </w:rPr>
          <w:t>https://www.govinfo.gov/content/pkg/FR-2026-01-14/html/2026-00578.htm</w:t>
        </w:r>
      </w:hyperlink>
    </w:p>
    <w:p w:rsidR="002D2BEA" w:rsidRPr="002F663C" w:rsidP="00B16ACF" w14:paraId="2EE106CB" w14:textId="77777777">
      <w:pPr>
        <w:spacing w:before="120" w:after="120"/>
        <w:rPr>
          <w:rFonts w:eastAsia="Calibri" w:cs="Times New Roman"/>
          <w:szCs w:val="18"/>
        </w:rPr>
      </w:pPr>
      <w:hyperlink r:id="rId16" w:history="1">
        <w:r w:rsidRPr="002F663C">
          <w:rPr>
            <w:rFonts w:eastAsia="Calibri" w:cs="Times New Roman"/>
            <w:color w:val="0000FF"/>
            <w:szCs w:val="18"/>
            <w:u w:val="single"/>
          </w:rPr>
          <w:t>https://www.govinfo.gov/content/pkg/FR-2026-01-14/pdf/2026-00578.pdf</w:t>
        </w:r>
      </w:hyperlink>
    </w:p>
    <w:p w:rsidR="002D2BEA" w:rsidRPr="002F663C" w:rsidP="00B16ACF" w14:paraId="09CE62E1" w14:textId="77777777">
      <w:pPr>
        <w:spacing w:before="120" w:after="120"/>
        <w:rPr>
          <w:rFonts w:eastAsia="Calibri" w:cs="Times New Roman"/>
          <w:szCs w:val="18"/>
        </w:rPr>
      </w:pPr>
      <w:r w:rsidRPr="002F663C">
        <w:rPr>
          <w:rFonts w:eastAsia="Calibri" w:cs="Times New Roman"/>
          <w:szCs w:val="18"/>
        </w:rPr>
        <w:t xml:space="preserve">This final rule and previous actions notified under the symbol </w:t>
      </w:r>
      <w:hyperlink r:id="rId17" w:history="1">
        <w:r w:rsidRPr="002F663C">
          <w:rPr>
            <w:rFonts w:eastAsia="Calibri" w:cs="Times New Roman"/>
            <w:color w:val="0000FF"/>
            <w:szCs w:val="18"/>
            <w:u w:val="single"/>
          </w:rPr>
          <w:t>G/TBT/N/USA/2155</w:t>
        </w:r>
      </w:hyperlink>
      <w:r w:rsidRPr="002F663C">
        <w:rPr>
          <w:rFonts w:eastAsia="Calibri" w:cs="Times New Roman"/>
          <w:szCs w:val="18"/>
        </w:rPr>
        <w:t xml:space="preserve"> are identified by Docket Number PHMSA-2018-0080. The Docket Folder is available on Regulations.gov at </w:t>
      </w:r>
      <w:hyperlink r:id="rId18" w:history="1">
        <w:r w:rsidRPr="002F663C">
          <w:rPr>
            <w:rFonts w:eastAsia="Calibri" w:cs="Times New Roman"/>
            <w:color w:val="0000FF"/>
            <w:szCs w:val="18"/>
            <w:u w:val="single"/>
          </w:rPr>
          <w:t>https://www.regulations.gov/docket/PHMSA-2018-0080/document</w:t>
        </w:r>
      </w:hyperlink>
      <w:r w:rsidRPr="002F663C">
        <w:rPr>
          <w:rFonts w:eastAsia="Calibri" w:cs="Times New Roman"/>
          <w:szCs w:val="18"/>
        </w:rPr>
        <w:t xml:space="preserve"> and provides access to primary and supporting documents as well as comments received. Documents are also accessible from </w:t>
      </w:r>
      <w:hyperlink r:id="rId19"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4DB41001" w14:textId="77777777">
      <w:pPr>
        <w:jc w:val="center"/>
        <w:rPr>
          <w:b/>
        </w:rPr>
      </w:pPr>
      <w:r w:rsidRPr="003971FF">
        <w:rPr>
          <w:b/>
        </w:rPr>
        <w:t>__________</w:t>
      </w:r>
    </w:p>
    <w:p w:rsidR="004D4D19" w:rsidP="007F38C2" w14:paraId="0FD6CE08" w14:textId="77777777">
      <w:pPr>
        <w:jc w:val="center"/>
        <w:rPr>
          <w:b/>
        </w:rPr>
      </w:pPr>
    </w:p>
    <w:p w:rsidR="00A1565D" w:rsidP="003971FF" w14:paraId="3EAAD050" w14:textId="77777777">
      <w:pPr>
        <w:jc w:val="center"/>
        <w:rPr>
          <w:b/>
        </w:rPr>
      </w:pPr>
    </w:p>
    <w:sectPr w:rsidSect="006C5A96">
      <w:headerReference w:type="even" r:id="rId20"/>
      <w:headerReference w:type="default" r:id="rId21"/>
      <w:footerReference w:type="even" r:id="rId22"/>
      <w:footerReference w:type="default" r:id="rId23"/>
      <w:headerReference w:type="first" r:id="rId24"/>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61C16D6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74E471F7"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76A91" w:rsidP="00ED54E0" w14:paraId="171B50DB" w14:textId="77777777">
      <w:r>
        <w:separator/>
      </w:r>
    </w:p>
  </w:footnote>
  <w:footnote w:type="continuationSeparator" w:id="1">
    <w:p w:rsidR="00976A91" w:rsidP="00ED54E0" w14:paraId="3E2A25A9" w14:textId="77777777">
      <w:r>
        <w:continuationSeparator/>
      </w:r>
    </w:p>
  </w:footnote>
  <w:footnote w:id="2">
    <w:p w:rsidR="007F6EA2" w14:paraId="13F9354B"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450610AA"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14BA31E9" w14:textId="77777777">
    <w:pPr>
      <w:pStyle w:val="Header"/>
      <w:pBdr>
        <w:bottom w:val="single" w:sz="4" w:space="1" w:color="auto"/>
      </w:pBdr>
      <w:tabs>
        <w:tab w:val="clear" w:pos="4513"/>
        <w:tab w:val="clear" w:pos="9027"/>
      </w:tabs>
      <w:jc w:val="center"/>
    </w:pPr>
  </w:p>
  <w:p w:rsidR="00DD3DD7" w:rsidRPr="00DD3DD7" w:rsidP="00DD3DD7" w14:paraId="46197D8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5AF2761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7A3E9D15" w14:textId="77777777">
    <w:pPr>
      <w:pStyle w:val="Header"/>
      <w:pBdr>
        <w:bottom w:val="single" w:sz="4" w:space="1" w:color="auto"/>
      </w:pBdr>
      <w:tabs>
        <w:tab w:val="clear" w:pos="4513"/>
        <w:tab w:val="clear" w:pos="9027"/>
      </w:tabs>
      <w:jc w:val="center"/>
    </w:pPr>
    <w:bookmarkStart w:id="3" w:name="spsSymbolHeader"/>
    <w:r w:rsidRPr="00DD3DD7">
      <w:t>G/TBT/N/USA/2155/Add.2</w:t>
    </w:r>
    <w:bookmarkEnd w:id="3"/>
  </w:p>
  <w:p w:rsidR="00DD3DD7" w:rsidRPr="00DD3DD7" w:rsidP="00DD3DD7" w14:paraId="4F1D30C7" w14:textId="77777777">
    <w:pPr>
      <w:pStyle w:val="Header"/>
      <w:pBdr>
        <w:bottom w:val="single" w:sz="4" w:space="1" w:color="auto"/>
      </w:pBdr>
      <w:tabs>
        <w:tab w:val="clear" w:pos="4513"/>
        <w:tab w:val="clear" w:pos="9027"/>
      </w:tabs>
      <w:jc w:val="center"/>
    </w:pPr>
  </w:p>
  <w:p w:rsidR="00DD3DD7" w:rsidRPr="00DD3DD7" w:rsidP="00DD3DD7" w14:paraId="2DE52FC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4C663424"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1E3CF9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2674F420"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FC634C8" w14:textId="77777777">
          <w:pPr>
            <w:jc w:val="right"/>
            <w:rPr>
              <w:b/>
              <w:color w:val="FF0000"/>
              <w:szCs w:val="16"/>
            </w:rPr>
          </w:pPr>
          <w:r>
            <w:rPr>
              <w:b/>
              <w:color w:val="FF0000"/>
              <w:szCs w:val="16"/>
            </w:rPr>
            <w:t xml:space="preserve"> </w:t>
          </w:r>
        </w:p>
      </w:tc>
    </w:tr>
    <w:tr w14:paraId="7249CBC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3B9FECA3"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0145EAB5" w14:textId="77777777">
          <w:pPr>
            <w:jc w:val="right"/>
            <w:rPr>
              <w:b/>
              <w:szCs w:val="16"/>
            </w:rPr>
          </w:pPr>
        </w:p>
      </w:tc>
    </w:tr>
    <w:tr w14:paraId="0377D38A"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141BDA6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B967484" w14:textId="77777777">
          <w:pPr>
            <w:jc w:val="right"/>
            <w:rPr>
              <w:rFonts w:eastAsia="Calibri" w:cs="Times New Roman"/>
              <w:b/>
              <w:szCs w:val="16"/>
            </w:rPr>
          </w:pPr>
          <w:bookmarkStart w:id="4" w:name="bmkSymbols"/>
          <w:r w:rsidRPr="002F663C">
            <w:rPr>
              <w:rFonts w:eastAsia="Calibri" w:cs="Times New Roman"/>
              <w:b/>
              <w:szCs w:val="16"/>
            </w:rPr>
            <w:t>G/TBT/N/USA/2155/Add.2</w:t>
          </w:r>
          <w:bookmarkEnd w:id="4"/>
        </w:p>
        <w:p w:rsidR="00C14444" w:rsidRPr="00C14444" w:rsidP="00C14444" w14:paraId="2600B04A" w14:textId="77777777">
          <w:pPr>
            <w:jc w:val="center"/>
            <w:rPr>
              <w:szCs w:val="16"/>
            </w:rPr>
          </w:pPr>
        </w:p>
      </w:tc>
    </w:tr>
    <w:tr w14:paraId="2F190387"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26FB01A4" w14:textId="77777777"/>
      </w:tc>
      <w:tc>
        <w:tcPr>
          <w:tcW w:w="5448" w:type="dxa"/>
          <w:gridSpan w:val="2"/>
          <w:shd w:val="clear" w:color="auto" w:fill="FFFFFF"/>
          <w:tcMar>
            <w:left w:w="108" w:type="dxa"/>
            <w:right w:w="108" w:type="dxa"/>
          </w:tcMar>
          <w:vAlign w:val="center"/>
        </w:tcPr>
        <w:p w:rsidR="00ED54E0" w:rsidRPr="00182B84" w:rsidP="00425DC5" w14:paraId="067AC660" w14:textId="77777777">
          <w:pPr>
            <w:jc w:val="right"/>
            <w:rPr>
              <w:szCs w:val="16"/>
            </w:rPr>
          </w:pPr>
          <w:bookmarkStart w:id="5" w:name="bmkDate"/>
          <w:r w:rsidRPr="00182B84">
            <w:rPr>
              <w:szCs w:val="16"/>
            </w:rPr>
            <w:t>15 January 2026</w:t>
          </w:r>
          <w:bookmarkEnd w:id="5"/>
        </w:p>
      </w:tc>
    </w:tr>
    <w:tr w14:paraId="76F72F4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6DA923CA" w14:textId="77777777">
          <w:pPr>
            <w:jc w:val="left"/>
            <w:rPr>
              <w:b/>
            </w:rPr>
          </w:pPr>
          <w:bookmarkStart w:id="6" w:name="bmkSerial"/>
          <w:r>
            <w:rPr>
              <w:rFonts w:ascii="Verdana" w:eastAsia="Verdana" w:hAnsi="Verdana" w:cs="Verdana"/>
              <w:b w:val="0"/>
              <w:color w:val="FF0000"/>
              <w:sz w:val="18"/>
            </w:rPr>
            <w:t>(26-0315)</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CCEDCBE"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049B37B"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03DD90DC"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60B0849"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3677632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39874172">
    <w:abstractNumId w:val="9"/>
  </w:num>
  <w:num w:numId="2" w16cid:durableId="1304970966">
    <w:abstractNumId w:val="7"/>
  </w:num>
  <w:num w:numId="3" w16cid:durableId="1786340532">
    <w:abstractNumId w:val="6"/>
  </w:num>
  <w:num w:numId="4" w16cid:durableId="1341659990">
    <w:abstractNumId w:val="5"/>
  </w:num>
  <w:num w:numId="5" w16cid:durableId="1097020731">
    <w:abstractNumId w:val="4"/>
  </w:num>
  <w:num w:numId="6" w16cid:durableId="1300839855">
    <w:abstractNumId w:val="12"/>
  </w:num>
  <w:num w:numId="7" w16cid:durableId="221867747">
    <w:abstractNumId w:val="11"/>
  </w:num>
  <w:num w:numId="8" w16cid:durableId="448937580">
    <w:abstractNumId w:val="10"/>
  </w:num>
  <w:num w:numId="9" w16cid:durableId="14106188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14776238">
    <w:abstractNumId w:val="13"/>
  </w:num>
  <w:num w:numId="11" w16cid:durableId="464810645">
    <w:abstractNumId w:val="8"/>
  </w:num>
  <w:num w:numId="12" w16cid:durableId="8801641">
    <w:abstractNumId w:val="3"/>
  </w:num>
  <w:num w:numId="13" w16cid:durableId="778571825">
    <w:abstractNumId w:val="2"/>
  </w:num>
  <w:num w:numId="14" w16cid:durableId="490365659">
    <w:abstractNumId w:val="1"/>
  </w:num>
  <w:num w:numId="15" w16cid:durableId="1244755178">
    <w:abstractNumId w:val="0"/>
  </w:num>
  <w:num w:numId="16" w16cid:durableId="1127967899">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05"/>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2BEA"/>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63A75"/>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1AE0"/>
    <w:rsid w:val="00917235"/>
    <w:rsid w:val="00976A91"/>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0652"/>
    <w:rsid w:val="00AE2AEE"/>
    <w:rsid w:val="00AE568A"/>
    <w:rsid w:val="00B00276"/>
    <w:rsid w:val="00B053E7"/>
    <w:rsid w:val="00B16ACF"/>
    <w:rsid w:val="00B17BD8"/>
    <w:rsid w:val="00B230EC"/>
    <w:rsid w:val="00B27953"/>
    <w:rsid w:val="00B41614"/>
    <w:rsid w:val="00B52738"/>
    <w:rsid w:val="00B56EDC"/>
    <w:rsid w:val="00B65A73"/>
    <w:rsid w:val="00B747B0"/>
    <w:rsid w:val="00B86126"/>
    <w:rsid w:val="00BB1341"/>
    <w:rsid w:val="00BB1F84"/>
    <w:rsid w:val="00BB5622"/>
    <w:rsid w:val="00BD269D"/>
    <w:rsid w:val="00BE1A05"/>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617B578"/>
  <w15:docId w15:val="{7BF41A7E-05A7-4586-8CCA-1BAD96765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49/subtitle-B/chapter-I/subchapter-A/part-171" TargetMode="External" /><Relationship Id="rId11" Type="http://schemas.openxmlformats.org/officeDocument/2006/relationships/hyperlink" Target="https://www.ecfr.gov/current/title-49/subtitle-B/chapter-I/subchapter-A/part-172" TargetMode="External" /><Relationship Id="rId12" Type="http://schemas.openxmlformats.org/officeDocument/2006/relationships/hyperlink" Target="https://www.ecfr.gov/current/title-49/subtitle-B/chapter-I/subchapter-A/part-173" TargetMode="External" /><Relationship Id="rId13" Type="http://schemas.openxmlformats.org/officeDocument/2006/relationships/hyperlink" Target="https://www.ecfr.gov/current/title-49/subtitle-B/chapter-I/subchapter-A/part-178" TargetMode="External" /><Relationship Id="rId14" Type="http://schemas.openxmlformats.org/officeDocument/2006/relationships/hyperlink" Target="https://www.ecfr.gov/current/title-49/subtitle-B/chapter-I/subchapter-A/part-180" TargetMode="External" /><Relationship Id="rId15" Type="http://schemas.openxmlformats.org/officeDocument/2006/relationships/hyperlink" Target="https://www.govinfo.gov/content/pkg/FR-2026-01-14/html/2026-00578.htm" TargetMode="External" /><Relationship Id="rId16" Type="http://schemas.openxmlformats.org/officeDocument/2006/relationships/hyperlink" Target="https://www.govinfo.gov/content/pkg/FR-2026-01-14/pdf/2026-00578.pdf" TargetMode="External" /><Relationship Id="rId17" Type="http://schemas.openxmlformats.org/officeDocument/2006/relationships/hyperlink" Target="https://eping.wto.org/en/Search?domainIds=1&amp;documentSymbol=usa%2F2155" TargetMode="External" /><Relationship Id="rId18" Type="http://schemas.openxmlformats.org/officeDocument/2006/relationships/hyperlink" Target="https://www.regulations.gov/docket/PHMSA-2018-0080/document" TargetMode="External" /><Relationship Id="rId19" Type="http://schemas.openxmlformats.org/officeDocument/2006/relationships/hyperlink" Target="http://www.regulations.gov/" TargetMode="External" /><Relationship Id="rId2" Type="http://schemas.openxmlformats.org/officeDocument/2006/relationships/settings" Target="settings.xml" /><Relationship Id="rId20" Type="http://schemas.openxmlformats.org/officeDocument/2006/relationships/header" Target="header1.xml" /><Relationship Id="rId21" Type="http://schemas.openxmlformats.org/officeDocument/2006/relationships/header" Target="header2.xml" /><Relationship Id="rId22" Type="http://schemas.openxmlformats.org/officeDocument/2006/relationships/footer" Target="footer1.xml" /><Relationship Id="rId23" Type="http://schemas.openxmlformats.org/officeDocument/2006/relationships/footer" Target="footer2.xml" /><Relationship Id="rId24" Type="http://schemas.openxmlformats.org/officeDocument/2006/relationships/header" Target="header3.xml" /><Relationship Id="rId25" Type="http://schemas.openxmlformats.org/officeDocument/2006/relationships/theme" Target="theme/theme1.xml" /><Relationship Id="rId26" Type="http://schemas.openxmlformats.org/officeDocument/2006/relationships/numbering" Target="numbering.xml" /><Relationship Id="rId27"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6/TBT/USA/final_measure/26_00335_00_e.pdf" TargetMode="External" /><Relationship Id="rId8" Type="http://schemas.openxmlformats.org/officeDocument/2006/relationships/hyperlink" Target="https://www.ecfr.gov/current/title-49" TargetMode="External" /><Relationship Id="rId9" Type="http://schemas.openxmlformats.org/officeDocument/2006/relationships/hyperlink" Target="https://www.ecfr.gov/current/title-49/subtitle-B/chapter-I/subchapter-A/part-107"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Riveram\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3C2C0C-281E-4B8A-B776-353B3AF86A06}">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532</Words>
  <Characters>3035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Rivera, Marcela</cp:lastModifiedBy>
  <cp:revision>2</cp:revision>
  <cp:lastPrinted>2019-10-23T07:32:00Z</cp:lastPrinted>
  <dcterms:created xsi:type="dcterms:W3CDTF">2026-01-15T09:31:00Z</dcterms:created>
  <dcterms:modified xsi:type="dcterms:W3CDTF">2026-01-15T09:58:00Z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