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623C03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491E9E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CC625C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DDFF6D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8A4BA6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290039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CANADA</w:t>
            </w:r>
          </w:p>
          <w:p w:rsidR="00F85C99" w:rsidRPr="002F6A28" w:rsidP="002F6A28" w14:paraId="39E5BF12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8EAE4C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40EA0F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0427A1A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15304C6" w14:textId="77777777">
            <w:pPr>
              <w:spacing w:after="120"/>
            </w:pPr>
            <w:r w:rsidRPr="00C379C8">
              <w:t>Department of Innovation, Science and Economic Development</w:t>
            </w:r>
          </w:p>
        </w:tc>
      </w:tr>
      <w:tr w14:paraId="13CD4BA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657F07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6B04829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65C513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5DCEC3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75EAE94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Telecommunications (ICS 33.170)</w:t>
            </w:r>
          </w:p>
        </w:tc>
      </w:tr>
      <w:tr w14:paraId="4CF2F50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EA5531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771B9E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Consultation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on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SRSP-321.2, Issue 1 (19 pages, available in English and French)</w:t>
            </w:r>
          </w:p>
          <w:p w:rsidR="000C3B6C" w:rsidRPr="000C3B6C" w:rsidP="002F6A28" w14:paraId="40F69CD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4D6892" w:rsidRPr="00CE6C29" w:rsidP="002F6A28" w14:paraId="4FEB41CA" w14:textId="77777777">
            <w:pP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https://www.rabc-cccr.ca/srsp-321-2-issue-1-draft-technical-requirements-for-fixed-line-of-sight-radio-systems-operating-in-the-band-21-2-23-6-ghz/</w:t>
              </w:r>
            </w:hyperlink>
          </w:p>
          <w:p w:rsidR="004D6892" w:rsidRPr="00CE6C29" w:rsidP="002F6A28" w14:paraId="0F47B4E2" w14:textId="77777777">
            <w:pPr>
              <w:spacing w:after="120"/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https://www.rabc-cccr.ca/fr/pnrh-321-2-edition-1-ebauche-prescriptions-techniques-relatives-aux-reseaux-hertziens-du-service-fixe-en-visibilite-directe-fonctionnant-dans-la-bande-de-212-a-236-ghz/</w:t>
              </w:r>
            </w:hyperlink>
          </w:p>
        </w:tc>
      </w:tr>
      <w:tr w14:paraId="619774F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AFE15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964BCD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Notice is hereby given by the Ministry of Innovation, Science and Economic Development Canada has amended the following standard:</w:t>
            </w:r>
          </w:p>
          <w:p w:rsidR="00FE448B" w:rsidRPr="00C379C8" w:rsidP="002F6A28" w14:paraId="68AD7612" w14:textId="77777777">
            <w:pPr>
              <w:spacing w:before="120" w:after="120"/>
            </w:pPr>
            <w:r w:rsidRPr="00C379C8">
              <w:t>SRSP-321.2, Issue 1, Technical Requirements for the Fixed Line-of-Sight Radio Systems Operating in the Band 21.2–23.6 GHz.</w:t>
            </w:r>
          </w:p>
        </w:tc>
      </w:tr>
      <w:tr w14:paraId="1439441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A6E2AA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F68029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Consultation</w:t>
            </w:r>
          </w:p>
        </w:tc>
      </w:tr>
      <w:tr w14:paraId="2654F46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3F5CDE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7E9869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4DE1193" w14:textId="77777777">
            <w:pPr>
              <w:spacing w:before="120" w:after="120"/>
            </w:pPr>
            <w:r w:rsidRPr="002F6A28">
              <w:t>Not Applicable</w:t>
            </w:r>
          </w:p>
        </w:tc>
      </w:tr>
      <w:tr w14:paraId="6C7DA31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4307ED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37DCD4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Not Applicable</w:t>
            </w:r>
          </w:p>
          <w:p w:rsidR="00EE3A11" w:rsidRPr="002F6A28" w:rsidP="008953C4" w14:paraId="3C38DCDB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Not Applicable</w:t>
            </w:r>
          </w:p>
        </w:tc>
      </w:tr>
      <w:tr w14:paraId="63C54C2A" w14:textId="77777777" w:rsidTr="00882BF3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AE6618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339410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6817FF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20 March 2026</w:t>
            </w:r>
          </w:p>
          <w:p w:rsidR="000C3B6C" w:rsidRPr="00E3324D" w:rsidP="000C3B6C" w14:paraId="5117045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B0D6C3E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CFE780A" w14:textId="77777777">
            <w:r w:rsidRPr="00CE6C29">
              <w:t>Canada's Notification Authority and Enquiry Point</w:t>
            </w:r>
          </w:p>
          <w:p w:rsidR="00CE6C29" w:rsidRPr="00CE6C29" w:rsidP="000C3B6C" w14:paraId="594FF8AA" w14:textId="77777777">
            <w:r w:rsidRPr="00CE6C29">
              <w:t>Technical Barriers and Regulations Division</w:t>
            </w:r>
          </w:p>
          <w:p w:rsidR="00CE6C29" w:rsidRPr="00CE6C29" w:rsidP="000C3B6C" w14:paraId="6C037436" w14:textId="77777777">
            <w:r w:rsidRPr="00CE6C29">
              <w:t>Global Affairs Canada</w:t>
            </w:r>
          </w:p>
          <w:p w:rsidR="00CE6C29" w:rsidRPr="00CE6C29" w:rsidP="000C3B6C" w14:paraId="5B8E2F61" w14:textId="77777777">
            <w:r w:rsidRPr="00CE6C29">
              <w:t>111 Sussex Drive</w:t>
            </w:r>
          </w:p>
          <w:p w:rsidR="00CE6C29" w:rsidRPr="00CE6C29" w:rsidP="000C3B6C" w14:paraId="78BC8E80" w14:textId="77777777">
            <w:r w:rsidRPr="00CE6C29">
              <w:t>Ottawa, Ontario, K1A 0G2</w:t>
            </w:r>
          </w:p>
          <w:p w:rsidR="00CE6C29" w:rsidRPr="00762CBB" w:rsidP="000C3B6C" w14:paraId="74B3C4C6" w14:textId="77777777">
            <w:pPr>
              <w:rPr>
                <w:lang w:val="es-ES_tradnl"/>
              </w:rPr>
            </w:pPr>
            <w:r w:rsidRPr="00762CBB">
              <w:rPr>
                <w:lang w:val="es-ES_tradnl"/>
              </w:rPr>
              <w:t>Canada</w:t>
            </w:r>
          </w:p>
          <w:p w:rsidR="00CE6C29" w:rsidRPr="00762CBB" w:rsidP="000C3B6C" w14:paraId="2F90DEEF" w14:textId="77777777">
            <w:pPr>
              <w:spacing w:after="120"/>
              <w:rPr>
                <w:lang w:val="es-ES_tradnl"/>
              </w:rPr>
            </w:pPr>
            <w:r w:rsidRPr="00762CBB">
              <w:rPr>
                <w:lang w:val="es-ES_tradnl"/>
              </w:rPr>
              <w:t xml:space="preserve">Email: </w:t>
            </w:r>
            <w:hyperlink r:id="rId8" w:history="1">
              <w:r w:rsidRPr="00762CBB">
                <w:rPr>
                  <w:color w:val="0000FF"/>
                  <w:u w:val="single"/>
                  <w:lang w:val="es-ES_tradnl"/>
                </w:rPr>
                <w:t>enquirypoint@international.gc.ca</w:t>
              </w:r>
            </w:hyperlink>
          </w:p>
        </w:tc>
      </w:tr>
    </w:tbl>
    <w:p w:rsidR="00EE3A11" w:rsidRPr="00762CBB" w:rsidP="00887259" w14:paraId="2307E331" w14:textId="77777777">
      <w:pPr>
        <w:jc w:val="center"/>
        <w:rPr>
          <w:lang w:val="es-ES_tradnl"/>
        </w:rPr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5D887C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9E16F6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6F6A13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1F581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2681D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F5174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2F6E24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D4467D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G/TBT/N/CAN/767</w:t>
    </w:r>
    <w:bookmarkEnd w:id="0"/>
  </w:p>
  <w:p w:rsidR="009239F7" w:rsidRPr="002F6A28" w:rsidP="009239F7" w14:paraId="144F6E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66153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ECEFCD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E428F0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8C14F0A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B0231F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916212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A765E1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A04113D" w14:textId="77777777">
          <w:pPr>
            <w:jc w:val="right"/>
            <w:rPr>
              <w:b/>
              <w:szCs w:val="16"/>
            </w:rPr>
          </w:pPr>
        </w:p>
      </w:tc>
    </w:tr>
    <w:tr w14:paraId="3627080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103E19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CF32033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G/TBT/N/CAN/767</w:t>
          </w:r>
          <w:bookmarkEnd w:id="2"/>
        </w:p>
      </w:tc>
    </w:tr>
    <w:tr w14:paraId="0D4EE70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26C345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C218742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14 January 2026</w:t>
          </w:r>
          <w:bookmarkEnd w:id="3"/>
          <w:bookmarkEnd w:id="4"/>
        </w:p>
      </w:tc>
    </w:tr>
    <w:tr w14:paraId="26FFB16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701377B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(26-0296)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4BA37E8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C345CC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A45621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2D18DAA" w14:textId="37194E96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r w:rsidR="00882BF3">
            <w:rPr>
              <w:bCs/>
              <w:szCs w:val="18"/>
            </w:rPr>
            <w:t>/</w:t>
          </w:r>
          <w:r w:rsidRPr="002F6A28" w:rsidR="00F263FA">
            <w:rPr>
              <w:bCs/>
              <w:szCs w:val="18"/>
            </w:rPr>
            <w:t>French</w:t>
          </w:r>
          <w:bookmarkEnd w:id="8"/>
          <w:bookmarkEnd w:id="9"/>
        </w:p>
      </w:tc>
    </w:tr>
  </w:tbl>
  <w:p w:rsidR="00ED54E0" w:rsidRPr="002F6A28" w14:paraId="4FD8ADC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0369916">
    <w:abstractNumId w:val="9"/>
  </w:num>
  <w:num w:numId="2" w16cid:durableId="524057306">
    <w:abstractNumId w:val="7"/>
  </w:num>
  <w:num w:numId="3" w16cid:durableId="468280442">
    <w:abstractNumId w:val="6"/>
  </w:num>
  <w:num w:numId="4" w16cid:durableId="1815561563">
    <w:abstractNumId w:val="5"/>
  </w:num>
  <w:num w:numId="5" w16cid:durableId="352852575">
    <w:abstractNumId w:val="4"/>
  </w:num>
  <w:num w:numId="6" w16cid:durableId="1726373318">
    <w:abstractNumId w:val="12"/>
  </w:num>
  <w:num w:numId="7" w16cid:durableId="1422876929">
    <w:abstractNumId w:val="11"/>
  </w:num>
  <w:num w:numId="8" w16cid:durableId="534583044">
    <w:abstractNumId w:val="10"/>
  </w:num>
  <w:num w:numId="9" w16cid:durableId="2332041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94609985">
    <w:abstractNumId w:val="13"/>
  </w:num>
  <w:num w:numId="11" w16cid:durableId="92358307">
    <w:abstractNumId w:val="8"/>
  </w:num>
  <w:num w:numId="12" w16cid:durableId="2107847571">
    <w:abstractNumId w:val="3"/>
  </w:num>
  <w:num w:numId="13" w16cid:durableId="781650149">
    <w:abstractNumId w:val="2"/>
  </w:num>
  <w:num w:numId="14" w16cid:durableId="1898737799">
    <w:abstractNumId w:val="1"/>
  </w:num>
  <w:num w:numId="15" w16cid:durableId="1573345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2141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D6892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62CBB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22ABE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2BF3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00682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1A05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57D4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BA63A5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rabc-cccr.ca/srsp-321-2-issue-1-draft-technical-requirements-for-fixed-line-of-sight-radio-systems-operating-in-the-band-21-2-23-6-ghz/" TargetMode="External" /><Relationship Id="rId7" Type="http://schemas.openxmlformats.org/officeDocument/2006/relationships/hyperlink" Target="https://www.rabc-cccr.ca/fr/pnrh-321-2-edition-1-ebauche-prescriptions-techniques-relatives-aux-reseaux-hertziens-du-service-fixe-en-visibilite-directe-fonctionnant-dans-la-bande-de-212-a-236-ghz/" TargetMode="External" /><Relationship Id="rId8" Type="http://schemas.openxmlformats.org/officeDocument/2006/relationships/hyperlink" Target="mailto:enquirypoint@international.gc.ca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5128C-1442-4E89-9065-F9B7262636DD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2026-01-14T08:04:00Z</dcterms:created>
  <dcterms:modified xsi:type="dcterms:W3CDTF">2026-01-14T08:24:00Z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