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66B5AF3" w14:textId="77777777">
      <w:pPr>
        <w:pStyle w:val="Title"/>
        <w:rPr>
          <w:caps w:val="0"/>
          <w:kern w:val="0"/>
        </w:rPr>
      </w:pPr>
      <w:r w:rsidRPr="002F6A28">
        <w:rPr>
          <w:caps w:val="0"/>
          <w:kern w:val="0"/>
        </w:rPr>
        <w:t>NOTIFICATION</w:t>
      </w:r>
    </w:p>
    <w:p w:rsidR="009239F7" w:rsidRPr="002F6A28" w:rsidP="002F6A28" w14:paraId="0F8D1B5C" w14:textId="77777777">
      <w:pPr>
        <w:jc w:val="center"/>
      </w:pPr>
      <w:r w:rsidRPr="002F6A28">
        <w:t>The following notification is being circulated in accordance with Article 10.6</w:t>
      </w:r>
    </w:p>
    <w:p w:rsidR="009239F7" w:rsidRPr="002F6A28" w:rsidP="002F6A28" w14:paraId="335F4E4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C85BB48" w14:textId="77777777" w:rsidTr="00DB13FE">
        <w:tblPrEx>
          <w:tblW w:w="5000" w:type="pct"/>
          <w:tblLayout w:type="fixed"/>
          <w:tblLook w:val="0000"/>
        </w:tblPrEx>
        <w:tc>
          <w:tcPr>
            <w:tcW w:w="607" w:type="dxa"/>
            <w:tcBorders>
              <w:top w:val="double" w:sz="4" w:space="0" w:color="auto"/>
            </w:tcBorders>
          </w:tcPr>
          <w:p w:rsidR="00F85C99" w:rsidRPr="002F6A28" w:rsidP="002F6A28" w14:paraId="6A4B841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E172EF5"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0A716D9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D992979" w14:textId="77777777" w:rsidTr="00DB13FE">
        <w:tblPrEx>
          <w:tblW w:w="5000" w:type="pct"/>
          <w:tblLayout w:type="fixed"/>
          <w:tblLook w:val="0000"/>
        </w:tblPrEx>
        <w:tc>
          <w:tcPr>
            <w:tcW w:w="607" w:type="dxa"/>
          </w:tcPr>
          <w:p w:rsidR="00F85C99" w:rsidRPr="002F6A28" w:rsidP="002F6A28" w14:paraId="716E7DF0" w14:textId="77777777">
            <w:pPr>
              <w:spacing w:before="120" w:after="120"/>
              <w:jc w:val="left"/>
            </w:pPr>
            <w:r w:rsidRPr="002F6A28">
              <w:rPr>
                <w:b/>
              </w:rPr>
              <w:t>2.</w:t>
            </w:r>
          </w:p>
        </w:tc>
        <w:tc>
          <w:tcPr>
            <w:tcW w:w="8373" w:type="dxa"/>
          </w:tcPr>
          <w:p w:rsidR="00F85C99" w:rsidRPr="002F6A28" w:rsidP="000C3B6C" w14:paraId="36E256A6" w14:textId="77777777">
            <w:pPr>
              <w:spacing w:before="120" w:after="120"/>
            </w:pPr>
            <w:r w:rsidRPr="002F6A28">
              <w:rPr>
                <w:b/>
              </w:rPr>
              <w:t>Agency responsible:</w:t>
            </w:r>
            <w:r w:rsidRPr="00C379C8" w:rsidR="00EE3A11">
              <w:t xml:space="preserve"> </w:t>
            </w:r>
          </w:p>
          <w:p w:rsidR="00EE3A11" w:rsidRPr="00C379C8" w:rsidP="000C3B6C" w14:paraId="2422FEE4" w14:textId="77777777">
            <w:pPr>
              <w:spacing w:after="120"/>
            </w:pPr>
            <w:r w:rsidRPr="00C379C8">
              <w:t>State Administration for Market Regulation (Standardization Administration of the P.R.C.)</w:t>
            </w:r>
          </w:p>
        </w:tc>
      </w:tr>
      <w:tr w14:paraId="16665EFD" w14:textId="77777777" w:rsidTr="00DB13FE">
        <w:tblPrEx>
          <w:tblW w:w="5000" w:type="pct"/>
          <w:tblLayout w:type="fixed"/>
          <w:tblLook w:val="0000"/>
        </w:tblPrEx>
        <w:tc>
          <w:tcPr>
            <w:tcW w:w="607" w:type="dxa"/>
          </w:tcPr>
          <w:p w:rsidR="00F85C99" w:rsidRPr="002F6A28" w:rsidP="002F6A28" w14:paraId="27D8ED16" w14:textId="77777777">
            <w:pPr>
              <w:spacing w:before="120" w:after="120"/>
              <w:jc w:val="left"/>
              <w:rPr>
                <w:b/>
              </w:rPr>
            </w:pPr>
            <w:r w:rsidRPr="002F6A28">
              <w:rPr>
                <w:b/>
              </w:rPr>
              <w:t>3.</w:t>
            </w:r>
          </w:p>
        </w:tc>
        <w:tc>
          <w:tcPr>
            <w:tcW w:w="8373" w:type="dxa"/>
          </w:tcPr>
          <w:p w:rsidR="00F85C99" w:rsidRPr="0058336F" w:rsidP="002F6A28" w14:paraId="480C2EA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50595E5" w14:textId="77777777" w:rsidTr="00DB13FE">
        <w:tblPrEx>
          <w:tblW w:w="5000" w:type="pct"/>
          <w:tblLayout w:type="fixed"/>
          <w:tblLook w:val="0000"/>
        </w:tblPrEx>
        <w:tc>
          <w:tcPr>
            <w:tcW w:w="607" w:type="dxa"/>
          </w:tcPr>
          <w:p w:rsidR="00F85C99" w:rsidRPr="002F6A28" w:rsidP="002F6A28" w14:paraId="7056CABA" w14:textId="77777777">
            <w:pPr>
              <w:spacing w:before="120" w:after="120"/>
              <w:jc w:val="left"/>
            </w:pPr>
            <w:r w:rsidRPr="002F6A28">
              <w:rPr>
                <w:b/>
              </w:rPr>
              <w:t>4.</w:t>
            </w:r>
          </w:p>
        </w:tc>
        <w:tc>
          <w:tcPr>
            <w:tcW w:w="8373" w:type="dxa"/>
          </w:tcPr>
          <w:p w:rsidR="00F85C99" w:rsidRPr="002F6A28" w:rsidP="002F6A28" w14:paraId="4CAC31F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Centrifugal pump (non-agricultural centrifugal pump), pump combination (combined pump), centrifugal pump unit, household centrifugal pump, multistage centrifugal pump, water pump (centrifugal pump) (HS code(s): 841370; 841381; 841391); (ICS code(s): 27.010)</w:t>
            </w:r>
          </w:p>
        </w:tc>
      </w:tr>
      <w:tr w14:paraId="1FD9F3FE" w14:textId="77777777" w:rsidTr="00DB13FE">
        <w:tblPrEx>
          <w:tblW w:w="5000" w:type="pct"/>
          <w:tblLayout w:type="fixed"/>
          <w:tblLook w:val="0000"/>
        </w:tblPrEx>
        <w:tc>
          <w:tcPr>
            <w:tcW w:w="607" w:type="dxa"/>
          </w:tcPr>
          <w:p w:rsidR="00F85C99" w:rsidRPr="002F6A28" w:rsidP="002F6A28" w14:paraId="42541868" w14:textId="77777777">
            <w:pPr>
              <w:spacing w:before="120" w:after="120"/>
              <w:jc w:val="left"/>
            </w:pPr>
            <w:r w:rsidRPr="002F6A28">
              <w:rPr>
                <w:b/>
              </w:rPr>
              <w:t>5.</w:t>
            </w:r>
          </w:p>
        </w:tc>
        <w:tc>
          <w:tcPr>
            <w:tcW w:w="8373" w:type="dxa"/>
          </w:tcPr>
          <w:p w:rsidR="00F85C99" w:rsidP="002F6A28" w14:paraId="2F3919A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Minimum allowable values and energy efficiency grades for centrifugal pump units for fresh water; (20 page(s), in Chinese)</w:t>
            </w:r>
          </w:p>
          <w:p w:rsidR="000C3B6C" w:rsidRPr="000C3B6C" w:rsidP="002F6A28" w14:paraId="3C9B287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F256E" w:rsidRPr="00CE6C29" w:rsidP="002F6A28" w14:paraId="276D1C0D"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https://members.wto.org/crnattachments/2026/TBT/CHN/26_00187_00_x.pdf</w:t>
              </w:r>
            </w:hyperlink>
          </w:p>
        </w:tc>
      </w:tr>
      <w:tr w14:paraId="2E32E107" w14:textId="77777777" w:rsidTr="00DB13FE">
        <w:tblPrEx>
          <w:tblW w:w="5000" w:type="pct"/>
          <w:tblLayout w:type="fixed"/>
          <w:tblLook w:val="0000"/>
        </w:tblPrEx>
        <w:tc>
          <w:tcPr>
            <w:tcW w:w="607" w:type="dxa"/>
          </w:tcPr>
          <w:p w:rsidR="00F85C99" w:rsidRPr="002F6A28" w:rsidP="002F6A28" w14:paraId="077225E1" w14:textId="77777777">
            <w:pPr>
              <w:spacing w:before="120" w:after="120"/>
              <w:jc w:val="left"/>
              <w:rPr>
                <w:b/>
              </w:rPr>
            </w:pPr>
            <w:r w:rsidRPr="002F6A28">
              <w:rPr>
                <w:b/>
              </w:rPr>
              <w:t>6.</w:t>
            </w:r>
          </w:p>
        </w:tc>
        <w:tc>
          <w:tcPr>
            <w:tcW w:w="8373" w:type="dxa"/>
          </w:tcPr>
          <w:p w:rsidR="00F85C99" w:rsidRPr="002F6A28" w:rsidP="002F6A28" w14:paraId="4123CA9B" w14:textId="77777777">
            <w:pPr>
              <w:spacing w:before="120" w:after="120"/>
              <w:rPr>
                <w:b/>
              </w:rPr>
            </w:pPr>
            <w:r w:rsidRPr="002F6A28">
              <w:rPr>
                <w:b/>
              </w:rPr>
              <w:t>Description of content:</w:t>
            </w:r>
            <w:r w:rsidRPr="00C379C8" w:rsidR="00FE448B">
              <w:t xml:space="preserve"> This document specifies the energy efficiency grades, technical requirements and testing methods for fresh water centrifugal pump units.This document applies to centrifugal pump units equipped with electric motors or Power Drive Systems (PDS)within a rated voltage range of 100 V</w:t>
            </w:r>
            <w:r w:rsidRPr="00C379C8" w:rsidR="00FE448B">
              <w:rPr>
                <w:rFonts w:ascii="MS Mincho" w:eastAsia="MS Mincho" w:hAnsi="MS Mincho" w:cs="MS Mincho"/>
              </w:rPr>
              <w:t>～</w:t>
            </w:r>
            <w:r w:rsidRPr="00C379C8" w:rsidR="00FE448B">
              <w:t>1000 V, including:</w:t>
            </w:r>
          </w:p>
          <w:p w:rsidR="00FE448B" w:rsidRPr="00C379C8" w:rsidP="002F6A28" w14:paraId="15207A0C" w14:textId="77777777">
            <w:pPr>
              <w:spacing w:before="120" w:after="120"/>
            </w:pPr>
            <w:r w:rsidRPr="00C379C8">
              <w:t>— Single-stage single-suction fresh water centrifugal pump units, single-stage double-suction fresh water centrifugal pump units, pipeline fresh water centrifugal pump units, multi-stage fresh water centrifugal pump units, and light-duty multi-stage fresh water centrifugal pump units;</w:t>
            </w:r>
          </w:p>
          <w:p w:rsidR="00FE448B" w:rsidRPr="00C379C8" w:rsidP="002F6A28" w14:paraId="19F6DAC1" w14:textId="77777777">
            <w:pPr>
              <w:spacing w:before="120" w:after="120"/>
            </w:pPr>
            <w:r w:rsidRPr="00C379C8">
              <w:t>— Fresh water circulating pump units.</w:t>
            </w:r>
          </w:p>
        </w:tc>
      </w:tr>
      <w:tr w14:paraId="6BC6D564" w14:textId="77777777" w:rsidTr="00DB13FE">
        <w:tblPrEx>
          <w:tblW w:w="5000" w:type="pct"/>
          <w:tblLayout w:type="fixed"/>
          <w:tblLook w:val="0000"/>
        </w:tblPrEx>
        <w:tc>
          <w:tcPr>
            <w:tcW w:w="607" w:type="dxa"/>
          </w:tcPr>
          <w:p w:rsidR="00F85C99" w:rsidRPr="002F6A28" w:rsidP="002F6A28" w14:paraId="70EF84E2" w14:textId="77777777">
            <w:pPr>
              <w:spacing w:before="120" w:after="120"/>
              <w:jc w:val="left"/>
              <w:rPr>
                <w:b/>
              </w:rPr>
            </w:pPr>
            <w:r w:rsidRPr="002F6A28">
              <w:rPr>
                <w:b/>
              </w:rPr>
              <w:t>7.</w:t>
            </w:r>
          </w:p>
        </w:tc>
        <w:tc>
          <w:tcPr>
            <w:tcW w:w="8373" w:type="dxa"/>
          </w:tcPr>
          <w:p w:rsidR="00F85C99" w:rsidRPr="002F6A28" w:rsidP="002F6A28" w14:paraId="2FC9CCE9" w14:textId="77777777">
            <w:pPr>
              <w:spacing w:before="120" w:after="120"/>
              <w:rPr>
                <w:b/>
              </w:rPr>
            </w:pPr>
            <w:r w:rsidRPr="002F6A28">
              <w:rPr>
                <w:b/>
              </w:rPr>
              <w:t>Objective and rationale, including the nature of urgent problems where applicable:</w:t>
            </w:r>
            <w:r w:rsidRPr="00C379C8" w:rsidR="00EE3A11">
              <w:t xml:space="preserve"> Protection of the environment; Cost saving and productivity enhancement</w:t>
            </w:r>
          </w:p>
        </w:tc>
      </w:tr>
      <w:tr w14:paraId="1713C941" w14:textId="77777777" w:rsidTr="00DB13FE">
        <w:tblPrEx>
          <w:tblW w:w="5000" w:type="pct"/>
          <w:tblLayout w:type="fixed"/>
          <w:tblLook w:val="0000"/>
        </w:tblPrEx>
        <w:tc>
          <w:tcPr>
            <w:tcW w:w="607" w:type="dxa"/>
          </w:tcPr>
          <w:p w:rsidR="00F85C99" w:rsidRPr="002F6A28" w:rsidP="009E75ED" w14:paraId="45F559DC" w14:textId="77777777">
            <w:pPr>
              <w:spacing w:before="120" w:after="120"/>
              <w:jc w:val="left"/>
              <w:rPr>
                <w:b/>
              </w:rPr>
            </w:pPr>
            <w:r w:rsidRPr="002F6A28">
              <w:rPr>
                <w:b/>
              </w:rPr>
              <w:t>8.</w:t>
            </w:r>
          </w:p>
        </w:tc>
        <w:tc>
          <w:tcPr>
            <w:tcW w:w="8373" w:type="dxa"/>
          </w:tcPr>
          <w:p w:rsidR="000C3B6C" w:rsidRPr="00EC00D2" w:rsidP="007F13E8" w14:paraId="70852290" w14:textId="77777777">
            <w:pPr>
              <w:spacing w:before="120" w:after="120"/>
              <w:rPr>
                <w:bCs/>
              </w:rPr>
            </w:pPr>
            <w:r w:rsidRPr="002F6A28">
              <w:rPr>
                <w:b/>
              </w:rPr>
              <w:t>Relevant documents:</w:t>
            </w:r>
            <w:r w:rsidRPr="002F6A28" w:rsidR="00EE3A11">
              <w:t xml:space="preserve"> </w:t>
            </w:r>
          </w:p>
          <w:p w:rsidR="00EE3A11" w:rsidRPr="002F6A28" w:rsidP="007F13E8" w14:paraId="3E8BDFC1" w14:textId="77777777">
            <w:pPr>
              <w:spacing w:before="120" w:after="120"/>
            </w:pPr>
            <w:r w:rsidRPr="002F6A28">
              <w:t>-</w:t>
            </w:r>
          </w:p>
        </w:tc>
      </w:tr>
      <w:tr w14:paraId="005BC754" w14:textId="77777777" w:rsidTr="00DB13FE">
        <w:tblPrEx>
          <w:tblW w:w="5000" w:type="pct"/>
          <w:tblLayout w:type="fixed"/>
          <w:tblLook w:val="0000"/>
        </w:tblPrEx>
        <w:tc>
          <w:tcPr>
            <w:tcW w:w="607" w:type="dxa"/>
          </w:tcPr>
          <w:p w:rsidR="00EE3A11" w:rsidRPr="002F6A28" w:rsidP="002F6A28" w14:paraId="6D1C89CB" w14:textId="77777777">
            <w:pPr>
              <w:spacing w:before="120" w:after="120"/>
              <w:jc w:val="left"/>
              <w:rPr>
                <w:b/>
              </w:rPr>
            </w:pPr>
            <w:r w:rsidRPr="002F6A28">
              <w:rPr>
                <w:b/>
              </w:rPr>
              <w:t>9.</w:t>
            </w:r>
          </w:p>
        </w:tc>
        <w:tc>
          <w:tcPr>
            <w:tcW w:w="8373" w:type="dxa"/>
          </w:tcPr>
          <w:p w:rsidR="00EE3A11" w:rsidRPr="002F6A28" w:rsidP="008953C4" w14:paraId="7ADF2003" w14:textId="77777777">
            <w:pPr>
              <w:spacing w:before="120" w:after="120"/>
            </w:pPr>
            <w:r w:rsidRPr="002F6A28">
              <w:rPr>
                <w:b/>
              </w:rPr>
              <w:t>Proposed date of adoption:</w:t>
            </w:r>
            <w:r w:rsidRPr="00C379C8">
              <w:t xml:space="preserve"> To be determined</w:t>
            </w:r>
          </w:p>
          <w:p w:rsidR="00EE3A11" w:rsidRPr="002F6A28" w:rsidP="008953C4" w14:paraId="5CDC0940" w14:textId="77777777">
            <w:pPr>
              <w:spacing w:after="120"/>
            </w:pPr>
            <w:r w:rsidRPr="002F6A28">
              <w:rPr>
                <w:b/>
              </w:rPr>
              <w:t>Proposed date of entry into force:</w:t>
            </w:r>
            <w:r w:rsidRPr="00C379C8">
              <w:t xml:space="preserve"> 12 months after approved</w:t>
            </w:r>
          </w:p>
        </w:tc>
      </w:tr>
      <w:tr w14:paraId="594AB8E8" w14:textId="77777777" w:rsidTr="00DB13FE">
        <w:tblPrEx>
          <w:tblW w:w="5000" w:type="pct"/>
          <w:tblLayout w:type="fixed"/>
          <w:tblLook w:val="0000"/>
        </w:tblPrEx>
        <w:tc>
          <w:tcPr>
            <w:tcW w:w="607" w:type="dxa"/>
            <w:tcBorders>
              <w:bottom w:val="double" w:sz="4" w:space="0" w:color="auto"/>
            </w:tcBorders>
          </w:tcPr>
          <w:p w:rsidR="00F85C99" w:rsidRPr="002F6A28" w:rsidP="002F6A28" w14:paraId="5BFA844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4B1A2C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DBEDF13" w14:textId="77777777">
            <w:pPr>
              <w:spacing w:before="120" w:after="120"/>
              <w:rPr>
                <w:bCs/>
              </w:rPr>
            </w:pPr>
            <w:r w:rsidRPr="002F6A28">
              <w:rPr>
                <w:b/>
              </w:rPr>
              <w:t>Final date for comments:</w:t>
            </w:r>
            <w:r w:rsidRPr="00C379C8" w:rsidR="00EE3A11">
              <w:t xml:space="preserve"> 13 March 2026</w:t>
            </w:r>
          </w:p>
          <w:p w:rsidR="000C3B6C" w:rsidRPr="00E3324D" w:rsidP="000C3B6C" w14:paraId="3E809E8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74DF3C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48E4AF3" w14:textId="77777777">
            <w:r w:rsidRPr="00CE6C29">
              <w:t>WTO/TBT National Notification and Enquiry Center of the People's Republic of China</w:t>
            </w:r>
          </w:p>
          <w:p w:rsidR="00CE6C29" w:rsidRPr="00BA51CA" w:rsidP="000C3B6C" w14:paraId="51DE1974" w14:textId="77777777">
            <w:pPr>
              <w:rPr>
                <w:lang w:val="pt-BR"/>
              </w:rPr>
            </w:pPr>
            <w:r w:rsidRPr="00BA51CA">
              <w:rPr>
                <w:lang w:val="pt-BR"/>
              </w:rPr>
              <w:t>Tel</w:t>
            </w:r>
            <w:r w:rsidRPr="00BA51CA">
              <w:rPr>
                <w:rFonts w:ascii="MS Mincho" w:eastAsia="MS Mincho" w:hAnsi="MS Mincho" w:cs="MS Mincho"/>
                <w:lang w:val="pt-BR"/>
              </w:rPr>
              <w:t>：</w:t>
            </w:r>
            <w:r w:rsidRPr="00BA51CA">
              <w:rPr>
                <w:lang w:val="pt-BR"/>
              </w:rPr>
              <w:t>+86 10 57954633/ 57954627</w:t>
            </w:r>
          </w:p>
          <w:p w:rsidR="00CE6C29" w:rsidRPr="00BA51CA" w:rsidP="000C3B6C" w14:paraId="5083546D" w14:textId="77777777">
            <w:pPr>
              <w:spacing w:after="120"/>
              <w:rPr>
                <w:lang w:val="pt-BR"/>
              </w:rPr>
            </w:pPr>
            <w:r w:rsidRPr="00BA51CA">
              <w:rPr>
                <w:lang w:val="pt-BR"/>
              </w:rPr>
              <w:t xml:space="preserve">E_mail: </w:t>
            </w:r>
            <w:hyperlink r:id="rId7" w:history="1">
              <w:r w:rsidRPr="00BA51CA">
                <w:rPr>
                  <w:color w:val="0000FF"/>
                  <w:u w:val="single"/>
                  <w:lang w:val="pt-BR"/>
                </w:rPr>
                <w:t>tbt@customs.gov.cn</w:t>
              </w:r>
            </w:hyperlink>
          </w:p>
        </w:tc>
      </w:tr>
    </w:tbl>
    <w:p w:rsidR="00EE3A11" w:rsidRPr="00BA51CA" w:rsidP="00887259" w14:paraId="22A477EC" w14:textId="77777777">
      <w:pPr>
        <w:jc w:val="center"/>
        <w:rPr>
          <w:lang w:val="pt-BR"/>
        </w:rP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4D298D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32AF9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5989B2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3B14884" w14:textId="77777777">
    <w:pPr>
      <w:pStyle w:val="Header"/>
      <w:pBdr>
        <w:bottom w:val="single" w:sz="4" w:space="1" w:color="auto"/>
      </w:pBdr>
      <w:tabs>
        <w:tab w:val="clear" w:pos="4513"/>
        <w:tab w:val="clear" w:pos="9027"/>
      </w:tabs>
      <w:jc w:val="center"/>
    </w:pPr>
    <w:r w:rsidRPr="002F6A28">
      <w:t>tbtSymbol</w:t>
    </w:r>
  </w:p>
  <w:p w:rsidR="009239F7" w:rsidRPr="002F6A28" w:rsidP="009239F7" w14:paraId="3337C06D" w14:textId="77777777">
    <w:pPr>
      <w:pStyle w:val="Header"/>
      <w:pBdr>
        <w:bottom w:val="single" w:sz="4" w:space="1" w:color="auto"/>
      </w:pBdr>
      <w:tabs>
        <w:tab w:val="clear" w:pos="4513"/>
        <w:tab w:val="clear" w:pos="9027"/>
      </w:tabs>
      <w:jc w:val="center"/>
    </w:pPr>
  </w:p>
  <w:p w:rsidR="009239F7" w:rsidRPr="002F6A28" w:rsidP="009239F7" w14:paraId="7CDDF29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9B027E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D67914E" w14:textId="77777777">
    <w:pPr>
      <w:pStyle w:val="Header"/>
      <w:pBdr>
        <w:bottom w:val="single" w:sz="4" w:space="1" w:color="auto"/>
      </w:pBdr>
      <w:tabs>
        <w:tab w:val="clear" w:pos="4513"/>
        <w:tab w:val="clear" w:pos="9027"/>
      </w:tabs>
      <w:jc w:val="center"/>
    </w:pPr>
    <w:bookmarkStart w:id="0" w:name="spsSymbolHeader"/>
    <w:r w:rsidRPr="002F6A28">
      <w:t>G/TBT/N/CHN/2182</w:t>
    </w:r>
    <w:bookmarkEnd w:id="0"/>
  </w:p>
  <w:p w:rsidR="009239F7" w:rsidRPr="002F6A28" w:rsidP="009239F7" w14:paraId="193E2EA3" w14:textId="77777777">
    <w:pPr>
      <w:pStyle w:val="Header"/>
      <w:pBdr>
        <w:bottom w:val="single" w:sz="4" w:space="1" w:color="auto"/>
      </w:pBdr>
      <w:tabs>
        <w:tab w:val="clear" w:pos="4513"/>
        <w:tab w:val="clear" w:pos="9027"/>
      </w:tabs>
      <w:jc w:val="center"/>
    </w:pPr>
  </w:p>
  <w:p w:rsidR="009239F7" w:rsidRPr="002F6A28" w:rsidP="009239F7" w14:paraId="018FD9C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6A1F0A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588384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63CAD9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0DC1116" w14:textId="77777777">
          <w:pPr>
            <w:jc w:val="right"/>
            <w:rPr>
              <w:b/>
              <w:color w:val="FF0000"/>
              <w:szCs w:val="16"/>
            </w:rPr>
          </w:pPr>
        </w:p>
      </w:tc>
    </w:tr>
    <w:bookmarkEnd w:id="1"/>
    <w:tr w14:paraId="149559F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5E4F4D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B9169D0" w14:textId="77777777">
          <w:pPr>
            <w:jc w:val="right"/>
            <w:rPr>
              <w:b/>
              <w:szCs w:val="16"/>
            </w:rPr>
          </w:pPr>
        </w:p>
      </w:tc>
    </w:tr>
    <w:tr w14:paraId="17F44C2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0A9D11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DC84B0F" w14:textId="77777777">
          <w:pPr>
            <w:jc w:val="right"/>
            <w:rPr>
              <w:b/>
              <w:szCs w:val="16"/>
            </w:rPr>
          </w:pPr>
          <w:bookmarkStart w:id="2" w:name="bmkSymbols"/>
          <w:r w:rsidRPr="002F6A28">
            <w:rPr>
              <w:b/>
              <w:szCs w:val="16"/>
            </w:rPr>
            <w:t>G/TBT/N/CHN/2182</w:t>
          </w:r>
          <w:bookmarkEnd w:id="2"/>
        </w:p>
      </w:tc>
    </w:tr>
    <w:tr w14:paraId="59A0043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21A3582" w14:textId="77777777"/>
      </w:tc>
      <w:tc>
        <w:tcPr>
          <w:tcW w:w="5448" w:type="dxa"/>
          <w:gridSpan w:val="2"/>
          <w:shd w:val="clear" w:color="auto" w:fill="FFFFFF"/>
          <w:tcMar>
            <w:left w:w="108" w:type="dxa"/>
            <w:right w:w="108" w:type="dxa"/>
          </w:tcMar>
          <w:vAlign w:val="center"/>
        </w:tcPr>
        <w:p w:rsidR="00ED54E0" w:rsidRPr="009239F7" w:rsidP="00B801E9" w14:paraId="12837EB1" w14:textId="77777777">
          <w:pPr>
            <w:jc w:val="right"/>
            <w:rPr>
              <w:szCs w:val="16"/>
            </w:rPr>
          </w:pPr>
          <w:bookmarkStart w:id="3" w:name="spsDateDistribution"/>
          <w:bookmarkStart w:id="4" w:name="bmkDate"/>
          <w:r w:rsidRPr="009239F7">
            <w:rPr>
              <w:szCs w:val="16"/>
            </w:rPr>
            <w:t>12 January 2026</w:t>
          </w:r>
          <w:bookmarkEnd w:id="3"/>
          <w:bookmarkEnd w:id="4"/>
        </w:p>
      </w:tc>
    </w:tr>
    <w:tr w14:paraId="7DBC2E7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ACDDF55" w14:textId="77777777">
          <w:pPr>
            <w:jc w:val="left"/>
            <w:rPr>
              <w:b/>
            </w:rPr>
          </w:pPr>
          <w:bookmarkStart w:id="5" w:name="bmkSerial"/>
          <w:r>
            <w:rPr>
              <w:rFonts w:ascii="Verdana" w:eastAsia="Verdana" w:hAnsi="Verdana" w:cs="Verdana"/>
              <w:b w:val="0"/>
              <w:color w:val="FF0000"/>
              <w:sz w:val="18"/>
            </w:rPr>
            <w:t>(26-0256)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6FDB2A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EB9458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74ED40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6282FA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4AE264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00426932">
    <w:abstractNumId w:val="9"/>
  </w:num>
  <w:num w:numId="2" w16cid:durableId="311905999">
    <w:abstractNumId w:val="7"/>
  </w:num>
  <w:num w:numId="3" w16cid:durableId="1034114845">
    <w:abstractNumId w:val="6"/>
  </w:num>
  <w:num w:numId="4" w16cid:durableId="2137794665">
    <w:abstractNumId w:val="5"/>
  </w:num>
  <w:num w:numId="5" w16cid:durableId="1660187056">
    <w:abstractNumId w:val="4"/>
  </w:num>
  <w:num w:numId="6" w16cid:durableId="921138643">
    <w:abstractNumId w:val="12"/>
  </w:num>
  <w:num w:numId="7" w16cid:durableId="719137740">
    <w:abstractNumId w:val="11"/>
  </w:num>
  <w:num w:numId="8" w16cid:durableId="2016687527">
    <w:abstractNumId w:val="10"/>
  </w:num>
  <w:num w:numId="9" w16cid:durableId="3592048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0973253">
    <w:abstractNumId w:val="13"/>
  </w:num>
  <w:num w:numId="11" w16cid:durableId="1934822983">
    <w:abstractNumId w:val="8"/>
  </w:num>
  <w:num w:numId="12" w16cid:durableId="1280987701">
    <w:abstractNumId w:val="3"/>
  </w:num>
  <w:num w:numId="13" w16cid:durableId="1529641603">
    <w:abstractNumId w:val="2"/>
  </w:num>
  <w:num w:numId="14" w16cid:durableId="332268819">
    <w:abstractNumId w:val="1"/>
  </w:num>
  <w:num w:numId="15" w16cid:durableId="1960793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B4D73"/>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363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0693"/>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A51CA"/>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256E"/>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97E28"/>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A6590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0187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C0F63-F25C-4BD0-9F75-A756B8259E1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393</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2026-01-12T10:14:00Z</dcterms:created>
  <dcterms:modified xsi:type="dcterms:W3CDTF">2026-01-12T10:20:00Z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