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AD66ED4" w14:textId="77777777">
      <w:pPr>
        <w:pStyle w:val="Title"/>
      </w:pPr>
      <w:r w:rsidRPr="00EF68C9">
        <w:t>NOTIFICACIÓN</w:t>
      </w:r>
    </w:p>
    <w:p w:rsidR="002F663C" w:rsidRPr="00EF68C9" w:rsidP="00D31A79" w14:paraId="4F6698D3" w14:textId="77777777">
      <w:pPr>
        <w:pStyle w:val="Title3"/>
      </w:pPr>
      <w:r w:rsidRPr="00EF68C9">
        <w:t>Addendum</w:t>
      </w:r>
    </w:p>
    <w:p w:rsidR="002F663C" w:rsidP="00B22706" w14:paraId="2E01C061" w14:textId="77777777">
      <w:r w:rsidRPr="00EF68C9">
        <w:t>La siguiente comunicación, de fecha 8 de enero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143E0808" w14:textId="77777777">
      <w:pPr>
        <w:rPr>
          <w:rFonts w:eastAsia="Calibri" w:cs="Times New Roman"/>
        </w:rPr>
      </w:pPr>
    </w:p>
    <w:p w:rsidR="002F663C" w:rsidRPr="00EF68C9" w:rsidP="00EF68C9" w14:paraId="2AC6D6A0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2924890D" w14:textId="77777777"/>
    <w:p w:rsidR="00B22706" w:rsidRPr="00EF68C9" w:rsidP="00EF68C9" w14:paraId="79AA71CA" w14:textId="77777777"/>
    <w:p w:rsidR="002F663C" w:rsidRPr="00EF68C9" w:rsidP="00EF68C9" w14:paraId="1ADC49D2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510:2023 Productos eléctricos. Series de luces, adornos navideños y figuras decorativas de uso doméstico. Especificaciones y Etiquetado</w:t>
      </w:r>
    </w:p>
    <w:p w:rsidR="002F663C" w:rsidRPr="00EF68C9" w:rsidP="00EF68C9" w14:paraId="1008C573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14E3496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3B8B7D2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EAFACA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044476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3673AC8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CF30FE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47EB60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C19984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9F7574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3B5779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3B9CCE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29110F8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0DAD9B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6DFF6F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3DD2099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E8EA7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1BDEA4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02A47E5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DC62D6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6C9DDC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394E0F0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DF29AC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B901C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62A6655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4899A5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139283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6F288D5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01C36CFF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B979BA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48C8749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4D2D8E96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67C3E024" w14:textId="77777777">
            <w:pPr>
              <w:spacing w:before="120" w:after="120"/>
            </w:pPr>
            <w:r>
              <w:t>Equivalencia normativa</w:t>
            </w:r>
          </w:p>
          <w:p w:rsidR="00C838A8" w:rsidP="00444BD5" w14:paraId="607AA223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C838A8" w:rsidP="00444BD5" w14:paraId="5BAB097B" w14:textId="77777777">
            <w:pPr>
              <w:spacing w:before="120" w:after="120"/>
            </w:pPr>
            <w:hyperlink r:id="rId8" w:tgtFrame="_blank" w:history="1">
              <w:r>
                <w:rPr>
                  <w:color w:val="0000FF"/>
                  <w:u w:val="single"/>
                </w:rPr>
                <w:t>https://members.wto.org/crnattachments/2026/TBT/CRI/26_00153_00_s.pdf</w:t>
              </w:r>
            </w:hyperlink>
          </w:p>
        </w:tc>
      </w:tr>
    </w:tbl>
    <w:p w:rsidR="002F663C" w:rsidRPr="00EF68C9" w:rsidP="00EF68C9" w14:paraId="123C66E9" w14:textId="77777777"/>
    <w:p w:rsidR="003918E9" w:rsidRPr="00F95856" w:rsidP="00B03883" w14:paraId="3244C66C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emite la aprobación de la equivalencia entre el Reglamento Técnico de Iluminación y Alumbrado Público – RETILAP (Resolución Nº 40150 de 03 de mayo de 2024) con respecto al Decreto Ejecutivo Nº 44422-MEIC RTCR 510: 2023 "Productos eléctricos. Series de luces, adornos navideños y figuras decorativas de uso doméstico. Especificaciones y etiquetado" </w:t>
      </w:r>
    </w:p>
    <w:p w:rsidR="00D60927" w:rsidRPr="00B22706" w:rsidP="003918E9" w14:paraId="137CE58B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4830CE7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4235E8C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A7340F2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5D8C9786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41EF7D7D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C1679C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06557BF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AE4199F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2EB08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G/TBT/N/CRI/200/Add.3</w:t>
    </w:r>
    <w:bookmarkEnd w:id="9"/>
  </w:p>
  <w:p w:rsidR="00470C19" w:rsidP="00583508" w14:paraId="7DB37F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A28BA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5311FF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AAA06FA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7DA851A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E540F68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18A3572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4D53AE57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8B6CFA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19DFCD6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39D8440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G/TBT/N/CRI/200/Add.3</w:t>
          </w:r>
          <w:bookmarkEnd w:id="16"/>
        </w:p>
      </w:tc>
    </w:tr>
    <w:tr w14:paraId="1A138FA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8493752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BDC3616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9 de enero de 2026</w:t>
          </w:r>
          <w:bookmarkEnd w:id="17"/>
        </w:p>
      </w:tc>
    </w:tr>
    <w:tr w14:paraId="36A369B6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B7BEE0F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(26-0237)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C68AC36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3691CC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61B39A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4D7F3034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1280ADC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1487630">
    <w:abstractNumId w:val="9"/>
  </w:num>
  <w:num w:numId="2" w16cid:durableId="270168747">
    <w:abstractNumId w:val="7"/>
  </w:num>
  <w:num w:numId="3" w16cid:durableId="2126384819">
    <w:abstractNumId w:val="6"/>
  </w:num>
  <w:num w:numId="4" w16cid:durableId="1654288923">
    <w:abstractNumId w:val="5"/>
  </w:num>
  <w:num w:numId="5" w16cid:durableId="1245338108">
    <w:abstractNumId w:val="4"/>
  </w:num>
  <w:num w:numId="6" w16cid:durableId="1148092194">
    <w:abstractNumId w:val="12"/>
  </w:num>
  <w:num w:numId="7" w16cid:durableId="1039431063">
    <w:abstractNumId w:val="11"/>
  </w:num>
  <w:num w:numId="8" w16cid:durableId="1286616922">
    <w:abstractNumId w:val="10"/>
  </w:num>
  <w:num w:numId="9" w16cid:durableId="10831461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32701044">
    <w:abstractNumId w:val="13"/>
  </w:num>
  <w:num w:numId="11" w16cid:durableId="519468129">
    <w:abstractNumId w:val="8"/>
  </w:num>
  <w:num w:numId="12" w16cid:durableId="1984193186">
    <w:abstractNumId w:val="3"/>
  </w:num>
  <w:num w:numId="13" w16cid:durableId="191959546">
    <w:abstractNumId w:val="2"/>
  </w:num>
  <w:num w:numId="14" w16cid:durableId="887759989">
    <w:abstractNumId w:val="1"/>
  </w:num>
  <w:num w:numId="15" w16cid:durableId="647903881">
    <w:abstractNumId w:val="0"/>
  </w:num>
  <w:num w:numId="16" w16cid:durableId="2007437689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73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3FC1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0D9D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9F59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/" TargetMode="External" /><Relationship Id="rId8" Type="http://schemas.openxmlformats.org/officeDocument/2006/relationships/hyperlink" Target="https://members.wto.org/crnattachments/2026/TBT/CRI/26_00153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F79CC4-1CEA-48B9-A73B-2A44506CC76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2026-01-09T09:13:00Z</dcterms:created>
  <dcterms:modified xsi:type="dcterms:W3CDTF">2026-01-09T09:13:00Z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INTERNAL</vt:lpwstr>
  </property>
</Properties>
</file>