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41040A3" w14:textId="77777777">
      <w:pPr>
        <w:pStyle w:val="Title"/>
        <w:rPr>
          <w:caps w:val="0"/>
          <w:kern w:val="0"/>
        </w:rPr>
      </w:pPr>
      <w:r w:rsidRPr="002F6A28">
        <w:rPr>
          <w:caps w:val="0"/>
          <w:kern w:val="0"/>
        </w:rPr>
        <w:t>NOTIFICATION</w:t>
      </w:r>
    </w:p>
    <w:p w:rsidR="009239F7" w:rsidRPr="002F6A28" w:rsidP="002F6A28" w14:paraId="3E8C87A7" w14:textId="77777777">
      <w:pPr>
        <w:jc w:val="center"/>
      </w:pPr>
      <w:r w:rsidRPr="002F6A28">
        <w:t>The following notification is being circulated in accordance with Article 10.6</w:t>
      </w:r>
    </w:p>
    <w:p w:rsidR="009239F7" w:rsidRPr="002F6A28" w:rsidP="002F6A28" w14:paraId="303CF4B9"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5595C4C" w14:textId="77777777" w:rsidTr="00DB13FE">
        <w:tblPrEx>
          <w:tblW w:w="5000" w:type="pct"/>
          <w:tblLayout w:type="fixed"/>
          <w:tblLook w:val="0000"/>
        </w:tblPrEx>
        <w:tc>
          <w:tcPr>
            <w:tcW w:w="607" w:type="dxa"/>
            <w:tcBorders>
              <w:top w:val="double" w:sz="4" w:space="0" w:color="auto"/>
            </w:tcBorders>
          </w:tcPr>
          <w:p w:rsidR="00F85C99" w:rsidRPr="002F6A28" w:rsidP="002F6A28" w14:paraId="2D853BF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B5B507E"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292BEE1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485D1B0" w14:textId="77777777" w:rsidTr="00DB13FE">
        <w:tblPrEx>
          <w:tblW w:w="5000" w:type="pct"/>
          <w:tblLayout w:type="fixed"/>
          <w:tblLook w:val="0000"/>
        </w:tblPrEx>
        <w:tc>
          <w:tcPr>
            <w:tcW w:w="607" w:type="dxa"/>
          </w:tcPr>
          <w:p w:rsidR="00F85C99" w:rsidRPr="002F6A28" w:rsidP="002F6A28" w14:paraId="203679B9" w14:textId="77777777">
            <w:pPr>
              <w:spacing w:before="120" w:after="120"/>
              <w:jc w:val="left"/>
            </w:pPr>
            <w:r w:rsidRPr="002F6A28">
              <w:rPr>
                <w:b/>
              </w:rPr>
              <w:t>2.</w:t>
            </w:r>
          </w:p>
        </w:tc>
        <w:tc>
          <w:tcPr>
            <w:tcW w:w="8373" w:type="dxa"/>
          </w:tcPr>
          <w:p w:rsidR="00F85C99" w:rsidRPr="002F6A28" w:rsidP="000C3B6C" w14:paraId="64E864D4" w14:textId="77777777">
            <w:pPr>
              <w:spacing w:before="120" w:after="120"/>
            </w:pPr>
            <w:r w:rsidRPr="002F6A28">
              <w:rPr>
                <w:b/>
              </w:rPr>
              <w:t>Agency responsible:</w:t>
            </w:r>
            <w:r w:rsidRPr="00C379C8" w:rsidR="00EE3A11">
              <w:t xml:space="preserve"> </w:t>
            </w:r>
          </w:p>
          <w:p w:rsidR="00EE3A11" w:rsidRPr="00C379C8" w:rsidP="000C3B6C" w14:paraId="427102D1" w14:textId="77777777">
            <w:pPr>
              <w:spacing w:after="120"/>
            </w:pPr>
            <w:r w:rsidRPr="00C379C8">
              <w:t>Environmental Protection Agency (EPA) [2288]</w:t>
            </w:r>
          </w:p>
        </w:tc>
      </w:tr>
      <w:tr w14:paraId="24F3E217" w14:textId="77777777" w:rsidTr="00DB13FE">
        <w:tblPrEx>
          <w:tblW w:w="5000" w:type="pct"/>
          <w:tblLayout w:type="fixed"/>
          <w:tblLook w:val="0000"/>
        </w:tblPrEx>
        <w:tc>
          <w:tcPr>
            <w:tcW w:w="607" w:type="dxa"/>
          </w:tcPr>
          <w:p w:rsidR="00F85C99" w:rsidRPr="002F6A28" w:rsidP="002F6A28" w14:paraId="1CCA0489" w14:textId="77777777">
            <w:pPr>
              <w:spacing w:before="120" w:after="120"/>
              <w:jc w:val="left"/>
              <w:rPr>
                <w:b/>
              </w:rPr>
            </w:pPr>
            <w:r w:rsidRPr="002F6A28">
              <w:rPr>
                <w:b/>
              </w:rPr>
              <w:t>3.</w:t>
            </w:r>
          </w:p>
        </w:tc>
        <w:tc>
          <w:tcPr>
            <w:tcW w:w="8373" w:type="dxa"/>
          </w:tcPr>
          <w:p w:rsidR="00F85C99" w:rsidRPr="0058336F" w:rsidP="002F6A28" w14:paraId="0D1CCD12" w14:textId="77777777">
            <w:pPr>
              <w:spacing w:before="120" w:after="120"/>
            </w:pPr>
            <w:r w:rsidRPr="002F6A28">
              <w:rPr>
                <w:b/>
              </w:rPr>
              <w:t>Notified under Article 2.9.2 [ ],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 [X]</w:t>
            </w:r>
            <w:r w:rsidR="00FF5C69">
              <w:rPr>
                <w:b/>
              </w:rPr>
              <w:t>:</w:t>
            </w:r>
            <w:r w:rsidR="003531C5">
              <w:t xml:space="preserve"> Informing of a finding of unreasonable risk to human health under certain conditions of use and raising awareness of forthcoming risk management actions.</w:t>
            </w:r>
          </w:p>
        </w:tc>
      </w:tr>
      <w:tr w14:paraId="1CB08EFF" w14:textId="77777777" w:rsidTr="00DB13FE">
        <w:tblPrEx>
          <w:tblW w:w="5000" w:type="pct"/>
          <w:tblLayout w:type="fixed"/>
          <w:tblLook w:val="0000"/>
        </w:tblPrEx>
        <w:tc>
          <w:tcPr>
            <w:tcW w:w="607" w:type="dxa"/>
          </w:tcPr>
          <w:p w:rsidR="00F85C99" w:rsidRPr="002F6A28" w:rsidP="002F6A28" w14:paraId="3B3548D3" w14:textId="77777777">
            <w:pPr>
              <w:spacing w:before="120" w:after="120"/>
              <w:jc w:val="left"/>
            </w:pPr>
            <w:r w:rsidRPr="002F6A28">
              <w:rPr>
                <w:b/>
              </w:rPr>
              <w:t>4.</w:t>
            </w:r>
          </w:p>
        </w:tc>
        <w:tc>
          <w:tcPr>
            <w:tcW w:w="8373" w:type="dxa"/>
          </w:tcPr>
          <w:p w:rsidR="00F85C99" w:rsidRPr="002F6A28" w:rsidP="002F6A28" w14:paraId="0637908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1,3-Butadiene; Environmental protection (ICS code(s): 13.020); Production in the chemical industry (ICS code(s): 71.020); Products of the chemical industry (ICS code(s): 71.100)</w:t>
            </w:r>
          </w:p>
        </w:tc>
      </w:tr>
      <w:tr w14:paraId="5ADA33A6" w14:textId="77777777" w:rsidTr="00DB13FE">
        <w:tblPrEx>
          <w:tblW w:w="5000" w:type="pct"/>
          <w:tblLayout w:type="fixed"/>
          <w:tblLook w:val="0000"/>
        </w:tblPrEx>
        <w:tc>
          <w:tcPr>
            <w:tcW w:w="607" w:type="dxa"/>
          </w:tcPr>
          <w:p w:rsidR="00F85C99" w:rsidRPr="002F6A28" w:rsidP="002F6A28" w14:paraId="3C6A7B18" w14:textId="77777777">
            <w:pPr>
              <w:spacing w:before="120" w:after="120"/>
              <w:jc w:val="left"/>
            </w:pPr>
            <w:r w:rsidRPr="002F6A28">
              <w:rPr>
                <w:b/>
              </w:rPr>
              <w:t>5.</w:t>
            </w:r>
          </w:p>
        </w:tc>
        <w:tc>
          <w:tcPr>
            <w:tcW w:w="8373" w:type="dxa"/>
          </w:tcPr>
          <w:p w:rsidR="00F85C99" w:rsidP="002F6A28" w14:paraId="5C0112DF"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1,3-Butadiene; Risk Evaluation Under the Toxic Substances Control Act (TSCA); Notice of Availability; (3 page(s), in English)</w:t>
            </w:r>
          </w:p>
          <w:p w:rsidR="000C3B6C" w:rsidRPr="000C3B6C" w:rsidP="002F6A28" w14:paraId="303DD5F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533CC" w:rsidRPr="00CE6C29" w:rsidP="002F6A28" w14:paraId="4F466695"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https://members.wto.org/crnattachments/2026/TBT/USA/26_00143_00_e.pdf</w:t>
              </w:r>
            </w:hyperlink>
          </w:p>
        </w:tc>
      </w:tr>
      <w:tr w14:paraId="3A9B6116" w14:textId="77777777" w:rsidTr="00DB13FE">
        <w:tblPrEx>
          <w:tblW w:w="5000" w:type="pct"/>
          <w:tblLayout w:type="fixed"/>
          <w:tblLook w:val="0000"/>
        </w:tblPrEx>
        <w:tc>
          <w:tcPr>
            <w:tcW w:w="607" w:type="dxa"/>
          </w:tcPr>
          <w:p w:rsidR="00F85C99" w:rsidRPr="002F6A28" w:rsidP="002F6A28" w14:paraId="7FFC591E" w14:textId="77777777">
            <w:pPr>
              <w:spacing w:before="120" w:after="120"/>
              <w:jc w:val="left"/>
              <w:rPr>
                <w:b/>
              </w:rPr>
            </w:pPr>
            <w:r w:rsidRPr="002F6A28">
              <w:rPr>
                <w:b/>
              </w:rPr>
              <w:t>6.</w:t>
            </w:r>
          </w:p>
        </w:tc>
        <w:tc>
          <w:tcPr>
            <w:tcW w:w="8373" w:type="dxa"/>
          </w:tcPr>
          <w:p w:rsidR="00F85C99" w:rsidRPr="002F6A28" w:rsidP="002F6A28" w14:paraId="0EF3D0BB" w14:textId="77777777">
            <w:pPr>
              <w:spacing w:before="120" w:after="120"/>
              <w:rPr>
                <w:b/>
              </w:rPr>
            </w:pPr>
            <w:r w:rsidRPr="002F6A28">
              <w:rPr>
                <w:b/>
              </w:rPr>
              <w:t>Description of content:</w:t>
            </w:r>
            <w:r w:rsidRPr="00C379C8" w:rsidR="00FE448B">
              <w:t xml:space="preserve"> The Environmental Protection Agency (EPA or Agency) is announcing the availability of the final risk evaluation under the Toxic Substances Control Act (</w:t>
            </w:r>
            <w:hyperlink r:id="rId7" w:history="1">
              <w:r w:rsidRPr="00C379C8" w:rsidR="00FE448B">
                <w:rPr>
                  <w:color w:val="0000FF"/>
                  <w:u w:val="single"/>
                </w:rPr>
                <w:t>TSCA</w:t>
              </w:r>
            </w:hyperlink>
            <w:r w:rsidRPr="00C379C8" w:rsidR="00FE448B">
              <w:t xml:space="preserve">) for </w:t>
            </w:r>
            <w:hyperlink r:id="rId8" w:history="1">
              <w:r w:rsidRPr="00C379C8" w:rsidR="00FE448B">
                <w:rPr>
                  <w:color w:val="0000FF"/>
                  <w:u w:val="single"/>
                </w:rPr>
                <w:t>1,3-butadiene (CASRN 106-99-0)</w:t>
              </w:r>
            </w:hyperlink>
            <w:r w:rsidRPr="00C379C8" w:rsidR="00FE448B">
              <w:t>. The purpose of risk evaluations under TSCA is to determine whether a chemical substance presents an unreasonable risk of injury to health or the environment under the conditions of use, including unreasonable risk to potentially exposed or susceptible subpopulations identified as relevant to the risk evaluation by EPA, and without consideration of costs or non-risk factors. EPA used the best available science to prepare this final risk evaluation and determined, based on the weight of scientific evidence, that 1,3-butadiene poses unreasonable risk to human health driven by specific conditions of use. EPA will now initiate risk management actions to address the unreasonable risk.</w:t>
            </w:r>
          </w:p>
        </w:tc>
      </w:tr>
      <w:tr w14:paraId="4C4DB2CD" w14:textId="77777777" w:rsidTr="00DB13FE">
        <w:tblPrEx>
          <w:tblW w:w="5000" w:type="pct"/>
          <w:tblLayout w:type="fixed"/>
          <w:tblLook w:val="0000"/>
        </w:tblPrEx>
        <w:tc>
          <w:tcPr>
            <w:tcW w:w="607" w:type="dxa"/>
          </w:tcPr>
          <w:p w:rsidR="00F85C99" w:rsidRPr="002F6A28" w:rsidP="002F6A28" w14:paraId="75E869F2" w14:textId="77777777">
            <w:pPr>
              <w:spacing w:before="120" w:after="120"/>
              <w:jc w:val="left"/>
              <w:rPr>
                <w:b/>
              </w:rPr>
            </w:pPr>
            <w:r w:rsidRPr="002F6A28">
              <w:rPr>
                <w:b/>
              </w:rPr>
              <w:t>7.</w:t>
            </w:r>
          </w:p>
        </w:tc>
        <w:tc>
          <w:tcPr>
            <w:tcW w:w="8373" w:type="dxa"/>
          </w:tcPr>
          <w:p w:rsidR="00F85C99" w:rsidRPr="002F6A28" w:rsidP="002F6A28" w14:paraId="70356AC3" w14:textId="77777777">
            <w:pPr>
              <w:spacing w:before="120" w:after="120"/>
              <w:rPr>
                <w:b/>
              </w:rPr>
            </w:pPr>
            <w:r w:rsidRPr="002F6A28">
              <w:rPr>
                <w:b/>
              </w:rPr>
              <w:t>Objective and rationale, including the nature of urgent problems where applicable:</w:t>
            </w:r>
            <w:r w:rsidRPr="00C379C8" w:rsidR="00EE3A11">
              <w:t xml:space="preserve"> Protection of the environment; Cost saving and productivity enhancement</w:t>
            </w:r>
          </w:p>
        </w:tc>
      </w:tr>
      <w:tr w14:paraId="42202CAC" w14:textId="77777777" w:rsidTr="0064214D">
        <w:tblPrEx>
          <w:tblW w:w="5000" w:type="pct"/>
          <w:tblLayout w:type="fixed"/>
          <w:tblLook w:val="0000"/>
        </w:tblPrEx>
        <w:trPr>
          <w:cantSplit/>
        </w:trPr>
        <w:tc>
          <w:tcPr>
            <w:tcW w:w="607" w:type="dxa"/>
          </w:tcPr>
          <w:p w:rsidR="00F85C99" w:rsidRPr="002F6A28" w:rsidP="009E75ED" w14:paraId="5BD134F8" w14:textId="77777777">
            <w:pPr>
              <w:spacing w:before="120" w:after="120"/>
              <w:jc w:val="left"/>
              <w:rPr>
                <w:b/>
              </w:rPr>
            </w:pPr>
            <w:r w:rsidRPr="002F6A28">
              <w:rPr>
                <w:b/>
              </w:rPr>
              <w:t>8.</w:t>
            </w:r>
          </w:p>
        </w:tc>
        <w:tc>
          <w:tcPr>
            <w:tcW w:w="8373" w:type="dxa"/>
          </w:tcPr>
          <w:p w:rsidR="000C3B6C" w:rsidRPr="00EC00D2" w:rsidP="007F13E8" w14:paraId="03E9E76A" w14:textId="77777777">
            <w:pPr>
              <w:spacing w:before="120" w:after="120"/>
              <w:rPr>
                <w:bCs/>
              </w:rPr>
            </w:pPr>
            <w:r w:rsidRPr="002F6A28">
              <w:rPr>
                <w:b/>
              </w:rPr>
              <w:t>Relevant documents:</w:t>
            </w:r>
            <w:r w:rsidRPr="002F6A28" w:rsidR="00EE3A11">
              <w:t xml:space="preserve"> </w:t>
            </w:r>
          </w:p>
          <w:p w:rsidR="00EE3A11" w:rsidRPr="002F6A28" w:rsidP="007F13E8" w14:paraId="3F5F6E67" w14:textId="77777777">
            <w:pPr>
              <w:spacing w:before="120" w:after="120"/>
            </w:pPr>
            <w:r w:rsidRPr="002F6A28">
              <w:t>91 Federal Register (FR) 264, 5 January 2026:</w:t>
            </w:r>
          </w:p>
          <w:p w:rsidR="00EE3A11" w:rsidRPr="002F6A28" w:rsidP="007F13E8" w14:paraId="4B1B354B" w14:textId="77777777">
            <w:pPr>
              <w:spacing w:before="120" w:after="120"/>
            </w:pPr>
            <w:hyperlink r:id="rId9" w:history="1">
              <w:r w:rsidRPr="002F6A28">
                <w:rPr>
                  <w:color w:val="0000FF"/>
                  <w:u w:val="single"/>
                </w:rPr>
                <w:t>https://www.govinfo.gov/content/pkg/FR-2026-01-05/html/2025-24246.htm</w:t>
              </w:r>
            </w:hyperlink>
          </w:p>
          <w:p w:rsidR="00EE3A11" w:rsidRPr="002F6A28" w:rsidP="007F13E8" w14:paraId="6DD849D9" w14:textId="77777777">
            <w:pPr>
              <w:spacing w:before="120" w:after="120"/>
            </w:pPr>
            <w:hyperlink r:id="rId10" w:history="1">
              <w:r w:rsidRPr="002F6A28">
                <w:rPr>
                  <w:color w:val="0000FF"/>
                  <w:u w:val="single"/>
                </w:rPr>
                <w:t>https://www.govinfo.gov/content/pkg/FR-2026-01-05/pdf/2025-24246.pdf</w:t>
              </w:r>
            </w:hyperlink>
          </w:p>
          <w:p w:rsidR="00EE3A11" w:rsidRPr="002F6A28" w:rsidP="007F13E8" w14:paraId="1D95EE3D" w14:textId="77777777">
            <w:pPr>
              <w:spacing w:before="120" w:after="120"/>
            </w:pPr>
            <w:r w:rsidRPr="002F6A28">
              <w:t xml:space="preserve">This notice is identified by Docket Numbers EPA-HQ-OPPT-2018-0451 and EPA-HQ-OPPT-2024-0425. The Docket Folders are available from Regulations.gov at </w:t>
            </w:r>
            <w:hyperlink r:id="rId11" w:history="1">
              <w:r w:rsidRPr="002F6A28">
                <w:rPr>
                  <w:color w:val="0000FF"/>
                  <w:u w:val="single"/>
                </w:rPr>
                <w:t>https://www.regulations.gov/docket/EPA-HQ-OPPT-2018-0451/document</w:t>
              </w:r>
            </w:hyperlink>
            <w:r w:rsidRPr="002F6A28">
              <w:t xml:space="preserve"> and </w:t>
            </w:r>
            <w:hyperlink r:id="rId12" w:history="1">
              <w:r w:rsidRPr="002F6A28">
                <w:rPr>
                  <w:color w:val="0000FF"/>
                  <w:u w:val="single"/>
                </w:rPr>
                <w:t>https://www.regulations.gov/docket/EPA-HQ-OPPT-2024-0425/document</w:t>
              </w:r>
            </w:hyperlink>
            <w:r w:rsidRPr="002F6A28">
              <w:t xml:space="preserve"> and provide access to primary and supporting documents as well as comments received. Documents are also accessible from </w:t>
            </w:r>
            <w:hyperlink r:id="rId13" w:history="1">
              <w:r w:rsidRPr="002F6A28">
                <w:rPr>
                  <w:color w:val="0000FF"/>
                  <w:u w:val="single"/>
                </w:rPr>
                <w:t>Regulations.gov</w:t>
              </w:r>
            </w:hyperlink>
            <w:r w:rsidRPr="002F6A28">
              <w:t xml:space="preserve"> by searching the Docket Numbers.</w:t>
            </w:r>
          </w:p>
          <w:p w:rsidR="00EE3A11" w:rsidRPr="002F6A28" w:rsidP="007F13E8" w14:paraId="1BE15CEC" w14:textId="77777777">
            <w:pPr>
              <w:spacing w:before="120" w:after="120"/>
            </w:pPr>
            <w:r w:rsidRPr="002F6A28">
              <w:t>1,3-Butadiene; Draft Risk Evaluation Under the Toxic Substances Control Act (TSCA); Science Advisory Committee on Chemicals (SACC) Peer Review; Notice of SACC Meeting, Availability of Draft Documents and Request for Comment published 3 December 2024:</w:t>
            </w:r>
          </w:p>
          <w:p w:rsidR="00EE3A11" w:rsidRPr="002F6A28" w:rsidP="007F13E8" w14:paraId="2FB69D81" w14:textId="77777777">
            <w:pPr>
              <w:spacing w:before="120" w:after="120"/>
            </w:pPr>
            <w:hyperlink r:id="rId14" w:history="1">
              <w:r w:rsidRPr="002F6A28">
                <w:rPr>
                  <w:color w:val="0000FF"/>
                  <w:u w:val="single"/>
                </w:rPr>
                <w:t>https://www.govinfo.gov/content/pkg/FR-2024-12-03/html/2024-28286.htm</w:t>
              </w:r>
            </w:hyperlink>
          </w:p>
          <w:p w:rsidR="00EE3A11" w:rsidRPr="002F6A28" w:rsidP="007F13E8" w14:paraId="0BC53A8E" w14:textId="77777777">
            <w:pPr>
              <w:spacing w:before="120" w:after="120"/>
            </w:pPr>
            <w:hyperlink r:id="rId15" w:history="1">
              <w:r w:rsidRPr="002F6A28">
                <w:rPr>
                  <w:color w:val="0000FF"/>
                  <w:u w:val="single"/>
                </w:rPr>
                <w:t>https://www.govinfo.gov/content/pkg/FR-2024-12-03/pdf/2024-28286.pdf</w:t>
              </w:r>
            </w:hyperlink>
          </w:p>
          <w:p w:rsidR="00EE3A11" w:rsidRPr="002F6A28" w:rsidP="007F13E8" w14:paraId="28640126" w14:textId="77777777">
            <w:pPr>
              <w:spacing w:before="120" w:after="120"/>
            </w:pPr>
            <w:r w:rsidRPr="002F6A28">
              <w:rPr>
                <w:b/>
                <w:bCs/>
              </w:rPr>
              <w:t>Relevant notifications:</w:t>
            </w:r>
          </w:p>
          <w:p w:rsidR="00EE3A11" w:rsidRPr="002F6A28" w:rsidP="007F13E8" w14:paraId="1F8CE50D" w14:textId="77777777">
            <w:pPr>
              <w:numPr>
                <w:ilvl w:val="0"/>
                <w:numId w:val="16"/>
              </w:numPr>
              <w:spacing w:before="120" w:after="120"/>
            </w:pPr>
            <w:hyperlink r:id="rId16" w:history="1">
              <w:r w:rsidRPr="002F6A28">
                <w:rPr>
                  <w:color w:val="0000FF"/>
                  <w:u w:val="single"/>
                </w:rPr>
                <w:t>G/TBT/N/USA/1618</w:t>
              </w:r>
            </w:hyperlink>
          </w:p>
          <w:p w:rsidR="00EE3A11" w:rsidRPr="00097550" w:rsidP="007F13E8" w14:paraId="7B3BD9D1" w14:textId="77777777">
            <w:pPr>
              <w:numPr>
                <w:ilvl w:val="0"/>
                <w:numId w:val="16"/>
              </w:numPr>
              <w:spacing w:before="120" w:after="120"/>
              <w:rPr>
                <w:lang w:val="es-ES_tradnl"/>
              </w:rPr>
            </w:pPr>
            <w:hyperlink r:id="rId17" w:history="1">
              <w:r w:rsidRPr="00097550">
                <w:rPr>
                  <w:color w:val="0000FF"/>
                  <w:u w:val="single"/>
                  <w:lang w:val="es-ES_tradnl"/>
                </w:rPr>
                <w:t>G/TBT/N/USA/1618/Add.1</w:t>
              </w:r>
            </w:hyperlink>
          </w:p>
        </w:tc>
      </w:tr>
      <w:tr w14:paraId="06BD1927" w14:textId="77777777" w:rsidTr="00DB13FE">
        <w:tblPrEx>
          <w:tblW w:w="5000" w:type="pct"/>
          <w:tblLayout w:type="fixed"/>
          <w:tblLook w:val="0000"/>
        </w:tblPrEx>
        <w:tc>
          <w:tcPr>
            <w:tcW w:w="607" w:type="dxa"/>
          </w:tcPr>
          <w:p w:rsidR="00EE3A11" w:rsidRPr="002F6A28" w:rsidP="002F6A28" w14:paraId="675EA52A" w14:textId="77777777">
            <w:pPr>
              <w:spacing w:before="120" w:after="120"/>
              <w:jc w:val="left"/>
              <w:rPr>
                <w:b/>
              </w:rPr>
            </w:pPr>
            <w:r w:rsidRPr="002F6A28">
              <w:rPr>
                <w:b/>
              </w:rPr>
              <w:t>9.</w:t>
            </w:r>
          </w:p>
        </w:tc>
        <w:tc>
          <w:tcPr>
            <w:tcW w:w="8373" w:type="dxa"/>
          </w:tcPr>
          <w:p w:rsidR="00EE3A11" w:rsidRPr="002F6A28" w:rsidP="008953C4" w14:paraId="34F31E91" w14:textId="77777777">
            <w:pPr>
              <w:spacing w:before="120" w:after="120"/>
            </w:pPr>
            <w:r w:rsidRPr="002F6A28">
              <w:rPr>
                <w:b/>
              </w:rPr>
              <w:t>Proposed date of adoption:</w:t>
            </w:r>
            <w:r w:rsidRPr="00C379C8">
              <w:t xml:space="preserve"> To be determined</w:t>
            </w:r>
          </w:p>
          <w:p w:rsidR="00EE3A11" w:rsidRPr="002F6A28" w:rsidP="008953C4" w14:paraId="6DE86023" w14:textId="77777777">
            <w:pPr>
              <w:spacing w:after="120"/>
            </w:pPr>
            <w:r w:rsidRPr="002F6A28">
              <w:rPr>
                <w:b/>
              </w:rPr>
              <w:t>Proposed date of entry into force:</w:t>
            </w:r>
            <w:r w:rsidRPr="00C379C8">
              <w:t xml:space="preserve"> To be determined</w:t>
            </w:r>
          </w:p>
        </w:tc>
      </w:tr>
      <w:tr w14:paraId="3EF0B910" w14:textId="77777777" w:rsidTr="00DB13FE">
        <w:tblPrEx>
          <w:tblW w:w="5000" w:type="pct"/>
          <w:tblLayout w:type="fixed"/>
          <w:tblLook w:val="0000"/>
        </w:tblPrEx>
        <w:tc>
          <w:tcPr>
            <w:tcW w:w="607" w:type="dxa"/>
            <w:tcBorders>
              <w:bottom w:val="double" w:sz="4" w:space="0" w:color="auto"/>
            </w:tcBorders>
          </w:tcPr>
          <w:p w:rsidR="00F85C99" w:rsidRPr="002F6A28" w:rsidP="002F6A28" w14:paraId="1F7A992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D52388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650225C" w14:textId="77777777">
            <w:pPr>
              <w:spacing w:before="120" w:after="120"/>
              <w:rPr>
                <w:bCs/>
              </w:rPr>
            </w:pPr>
            <w:r w:rsidRPr="002F6A28">
              <w:rPr>
                <w:b/>
              </w:rPr>
              <w:t>Final date for comments:</w:t>
            </w:r>
            <w:r w:rsidRPr="00C379C8" w:rsidR="00EE3A11">
              <w:t xml:space="preserve"> Not Applicable</w:t>
            </w:r>
          </w:p>
          <w:p w:rsidR="000C3B6C" w:rsidRPr="00E3324D" w:rsidP="000C3B6C" w14:paraId="1B42F28C"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725FB78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D0FB71D" w14:textId="77777777">
            <w:pPr>
              <w:spacing w:after="120"/>
            </w:pPr>
            <w:r w:rsidRPr="00CE6C29">
              <w:t xml:space="preserve">Please submit comments to: USA WTO TBT Enquiry Point, Email: </w:t>
            </w:r>
            <w:hyperlink r:id="rId18" w:history="1">
              <w:r w:rsidRPr="00CE6C29">
                <w:rPr>
                  <w:color w:val="0000FF"/>
                  <w:u w:val="single"/>
                </w:rPr>
                <w:t>usatbtep@nist.gov</w:t>
              </w:r>
            </w:hyperlink>
          </w:p>
        </w:tc>
      </w:tr>
    </w:tbl>
    <w:p w:rsidR="00EE3A11" w:rsidRPr="002F6A28" w:rsidP="00887259" w14:paraId="33F87960" w14:textId="77777777">
      <w:pPr>
        <w:jc w:val="center"/>
      </w:pPr>
    </w:p>
    <w:sectPr w:rsidSect="00760DB3">
      <w:headerReference w:type="even" r:id="rId19"/>
      <w:headerReference w:type="default" r:id="rId20"/>
      <w:footerReference w:type="even" r:id="rId21"/>
      <w:footerReference w:type="default" r:id="rId22"/>
      <w:headerReference w:type="first" r:id="rId23"/>
      <w:footerReference w:type="first" r:id="rId2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DA91C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00D718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589E40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67ADCB0" w14:textId="77777777">
    <w:pPr>
      <w:pStyle w:val="Header"/>
      <w:pBdr>
        <w:bottom w:val="single" w:sz="4" w:space="1" w:color="auto"/>
      </w:pBdr>
      <w:tabs>
        <w:tab w:val="clear" w:pos="4513"/>
        <w:tab w:val="clear" w:pos="9027"/>
      </w:tabs>
      <w:jc w:val="center"/>
    </w:pPr>
    <w:r w:rsidRPr="002F6A28">
      <w:t>tbtSymbol</w:t>
    </w:r>
  </w:p>
  <w:p w:rsidR="009239F7" w:rsidRPr="002F6A28" w:rsidP="009239F7" w14:paraId="0270F66D" w14:textId="77777777">
    <w:pPr>
      <w:pStyle w:val="Header"/>
      <w:pBdr>
        <w:bottom w:val="single" w:sz="4" w:space="1" w:color="auto"/>
      </w:pBdr>
      <w:tabs>
        <w:tab w:val="clear" w:pos="4513"/>
        <w:tab w:val="clear" w:pos="9027"/>
      </w:tabs>
      <w:jc w:val="center"/>
    </w:pPr>
  </w:p>
  <w:p w:rsidR="009239F7" w:rsidRPr="002F6A28" w:rsidP="009239F7" w14:paraId="42AA66B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E32B63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A5FE42" w14:textId="77777777">
    <w:pPr>
      <w:pStyle w:val="Header"/>
      <w:pBdr>
        <w:bottom w:val="single" w:sz="4" w:space="1" w:color="auto"/>
      </w:pBdr>
      <w:tabs>
        <w:tab w:val="clear" w:pos="4513"/>
        <w:tab w:val="clear" w:pos="9027"/>
      </w:tabs>
      <w:jc w:val="center"/>
    </w:pPr>
    <w:bookmarkStart w:id="0" w:name="spsSymbolHeader"/>
    <w:r w:rsidRPr="002F6A28">
      <w:t>G/TBT/N/USA/2255</w:t>
    </w:r>
    <w:bookmarkEnd w:id="0"/>
  </w:p>
  <w:p w:rsidR="009239F7" w:rsidRPr="002F6A28" w:rsidP="009239F7" w14:paraId="6E17E1CC" w14:textId="77777777">
    <w:pPr>
      <w:pStyle w:val="Header"/>
      <w:pBdr>
        <w:bottom w:val="single" w:sz="4" w:space="1" w:color="auto"/>
      </w:pBdr>
      <w:tabs>
        <w:tab w:val="clear" w:pos="4513"/>
        <w:tab w:val="clear" w:pos="9027"/>
      </w:tabs>
      <w:jc w:val="center"/>
    </w:pPr>
  </w:p>
  <w:p w:rsidR="009239F7" w:rsidRPr="002F6A28" w:rsidP="009239F7" w14:paraId="253E355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E900E9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2465C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C46FAA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A0AA9E4" w14:textId="77777777">
          <w:pPr>
            <w:jc w:val="right"/>
            <w:rPr>
              <w:b/>
              <w:color w:val="FF0000"/>
              <w:szCs w:val="16"/>
            </w:rPr>
          </w:pPr>
        </w:p>
      </w:tc>
    </w:tr>
    <w:bookmarkEnd w:id="1"/>
    <w:tr w14:paraId="07E7593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D611D8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1B640F9" w14:textId="77777777">
          <w:pPr>
            <w:jc w:val="right"/>
            <w:rPr>
              <w:b/>
              <w:szCs w:val="16"/>
            </w:rPr>
          </w:pPr>
        </w:p>
      </w:tc>
    </w:tr>
    <w:tr w14:paraId="056A40D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15654C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7FECF79" w14:textId="77777777">
          <w:pPr>
            <w:jc w:val="right"/>
            <w:rPr>
              <w:b/>
              <w:szCs w:val="16"/>
            </w:rPr>
          </w:pPr>
          <w:bookmarkStart w:id="2" w:name="bmkSymbols"/>
          <w:r w:rsidRPr="002F6A28">
            <w:rPr>
              <w:b/>
              <w:szCs w:val="16"/>
            </w:rPr>
            <w:t>G/TBT/N/USA/2255</w:t>
          </w:r>
          <w:bookmarkEnd w:id="2"/>
        </w:p>
      </w:tc>
    </w:tr>
    <w:tr w14:paraId="22CB067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846DA9D" w14:textId="77777777"/>
      </w:tc>
      <w:tc>
        <w:tcPr>
          <w:tcW w:w="5448" w:type="dxa"/>
          <w:gridSpan w:val="2"/>
          <w:shd w:val="clear" w:color="auto" w:fill="FFFFFF"/>
          <w:tcMar>
            <w:left w:w="108" w:type="dxa"/>
            <w:right w:w="108" w:type="dxa"/>
          </w:tcMar>
          <w:vAlign w:val="center"/>
        </w:tcPr>
        <w:p w:rsidR="00ED54E0" w:rsidRPr="009239F7" w:rsidP="00B801E9" w14:paraId="313D96B2" w14:textId="77777777">
          <w:pPr>
            <w:jc w:val="right"/>
            <w:rPr>
              <w:szCs w:val="16"/>
            </w:rPr>
          </w:pPr>
          <w:bookmarkStart w:id="3" w:name="spsDateDistribution"/>
          <w:bookmarkStart w:id="4" w:name="bmkDate"/>
          <w:r w:rsidRPr="009239F7">
            <w:rPr>
              <w:szCs w:val="16"/>
            </w:rPr>
            <w:t>8 January 2026</w:t>
          </w:r>
          <w:bookmarkEnd w:id="3"/>
          <w:bookmarkEnd w:id="4"/>
        </w:p>
      </w:tc>
    </w:tr>
    <w:tr w14:paraId="37BC3F6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1C3572C" w14:textId="77777777">
          <w:pPr>
            <w:jc w:val="left"/>
            <w:rPr>
              <w:b/>
            </w:rPr>
          </w:pPr>
          <w:bookmarkStart w:id="5" w:name="bmkSerial"/>
          <w:r>
            <w:rPr>
              <w:rFonts w:ascii="Verdana" w:eastAsia="Verdana" w:hAnsi="Verdana" w:cs="Verdana"/>
              <w:b w:val="0"/>
              <w:color w:val="FF0000"/>
              <w:sz w:val="18"/>
            </w:rPr>
            <w:t>(26-0218)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DF4145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86FCCD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BD8C29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5AEA7F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412EAF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356420795">
    <w:abstractNumId w:val="9"/>
  </w:num>
  <w:num w:numId="2" w16cid:durableId="1890922847">
    <w:abstractNumId w:val="7"/>
  </w:num>
  <w:num w:numId="3" w16cid:durableId="1961767321">
    <w:abstractNumId w:val="6"/>
  </w:num>
  <w:num w:numId="4" w16cid:durableId="1710521657">
    <w:abstractNumId w:val="5"/>
  </w:num>
  <w:num w:numId="5" w16cid:durableId="81027011">
    <w:abstractNumId w:val="4"/>
  </w:num>
  <w:num w:numId="6" w16cid:durableId="1392851938">
    <w:abstractNumId w:val="12"/>
  </w:num>
  <w:num w:numId="7" w16cid:durableId="2101951695">
    <w:abstractNumId w:val="11"/>
  </w:num>
  <w:num w:numId="8" w16cid:durableId="1438519441">
    <w:abstractNumId w:val="10"/>
  </w:num>
  <w:num w:numId="9" w16cid:durableId="200620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6312451">
    <w:abstractNumId w:val="13"/>
  </w:num>
  <w:num w:numId="11" w16cid:durableId="234781229">
    <w:abstractNumId w:val="8"/>
  </w:num>
  <w:num w:numId="12" w16cid:durableId="852063569">
    <w:abstractNumId w:val="3"/>
  </w:num>
  <w:num w:numId="13" w16cid:durableId="1551182995">
    <w:abstractNumId w:val="2"/>
  </w:num>
  <w:num w:numId="14" w16cid:durableId="1247768608">
    <w:abstractNumId w:val="1"/>
  </w:num>
  <w:num w:numId="15" w16cid:durableId="1687753116">
    <w:abstractNumId w:val="0"/>
  </w:num>
  <w:num w:numId="16" w16cid:durableId="8760431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97550"/>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33CC"/>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B4D73"/>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214D"/>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677E1"/>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81CD5"/>
    <w:rsid w:val="00D9226C"/>
    <w:rsid w:val="00DA20BD"/>
    <w:rsid w:val="00DB13FE"/>
    <w:rsid w:val="00DB4701"/>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43799"/>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EC9D9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6-01-05/pdf/2025-24246.pdf" TargetMode="External" /><Relationship Id="rId11" Type="http://schemas.openxmlformats.org/officeDocument/2006/relationships/hyperlink" Target="https://www.regulations.gov/docket/EPA-HQ-OPPT-2018-0451/document" TargetMode="External" /><Relationship Id="rId12" Type="http://schemas.openxmlformats.org/officeDocument/2006/relationships/hyperlink" Target="https://www.regulations.gov/docket/EPA-HQ-OPPT-2024-0425/document" TargetMode="External" /><Relationship Id="rId13" Type="http://schemas.openxmlformats.org/officeDocument/2006/relationships/hyperlink" Target="http://www.regulations.gov/" TargetMode="External" /><Relationship Id="rId14" Type="http://schemas.openxmlformats.org/officeDocument/2006/relationships/hyperlink" Target="https://www.govinfo.gov/content/pkg/FR-2024-12-03/html/2024-28286.htm" TargetMode="External" /><Relationship Id="rId15" Type="http://schemas.openxmlformats.org/officeDocument/2006/relationships/hyperlink" Target="https://www.govinfo.gov/content/pkg/FR-2024-12-03/pdf/2024-28286.pdf" TargetMode="External" /><Relationship Id="rId16" Type="http://schemas.openxmlformats.org/officeDocument/2006/relationships/hyperlink" Target="https://eping.wto.org/en/Search/Index?viewData=G/TBT/N/USA/1618" TargetMode="External" /><Relationship Id="rId17" Type="http://schemas.openxmlformats.org/officeDocument/2006/relationships/hyperlink" Target="https://eping.wto.org/en/Search/Index?viewData=G/TBT/N/USA/1618/Add.1" TargetMode="External" /><Relationship Id="rId18" Type="http://schemas.openxmlformats.org/officeDocument/2006/relationships/hyperlink" Target="mailto:usatbtep@nist.gov"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footer" Target="foot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SA/26_00143_00_e.pdf" TargetMode="External" /><Relationship Id="rId7" Type="http://schemas.openxmlformats.org/officeDocument/2006/relationships/hyperlink" Target="https://www.epa.gov/laws-regulations/summary-toxic-substances-control-act" TargetMode="External" /><Relationship Id="rId8" Type="http://schemas.openxmlformats.org/officeDocument/2006/relationships/hyperlink" Target="https://www.epa.gov/assessing-and-managing-chemicals-under-tsca/risk-evaluation-13-butadiene" TargetMode="External" /><Relationship Id="rId9" Type="http://schemas.openxmlformats.org/officeDocument/2006/relationships/hyperlink" Target="https://www.govinfo.gov/content/pkg/FR-2026-01-05/html/2025-24246.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57B44-BDB3-4B1D-8C25-5C3A5815D9C2}">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2026-01-08T12:07:00Z</dcterms:created>
  <dcterms:modified xsi:type="dcterms:W3CDTF">2026-01-08T12:39:00Z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