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8B6B959" w14:textId="77777777">
      <w:pPr>
        <w:pStyle w:val="Title"/>
        <w:rPr>
          <w:caps w:val="0"/>
          <w:kern w:val="0"/>
        </w:rPr>
      </w:pPr>
      <w:r w:rsidRPr="002F6A28">
        <w:rPr>
          <w:caps w:val="0"/>
          <w:kern w:val="0"/>
        </w:rPr>
        <w:t>NOTIFICATION</w:t>
      </w:r>
    </w:p>
    <w:p w:rsidR="009239F7" w:rsidRPr="002F6A28" w:rsidP="002F6A28" w14:paraId="04F158D0" w14:textId="77777777">
      <w:pPr>
        <w:jc w:val="center"/>
      </w:pPr>
      <w:r w:rsidRPr="002F6A28">
        <w:t>The following notification is being circulated in accordance with Article 10.6</w:t>
      </w:r>
    </w:p>
    <w:p w:rsidR="009239F7" w:rsidRPr="002F6A28" w:rsidP="002F6A28" w14:paraId="39E8CFF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D21CF2C" w14:textId="77777777" w:rsidTr="00DB13FE">
        <w:tblPrEx>
          <w:tblW w:w="5000" w:type="pct"/>
          <w:tblLayout w:type="fixed"/>
          <w:tblLook w:val="0000"/>
        </w:tblPrEx>
        <w:tc>
          <w:tcPr>
            <w:tcW w:w="607" w:type="dxa"/>
            <w:tcBorders>
              <w:top w:val="double" w:sz="4" w:space="0" w:color="auto"/>
            </w:tcBorders>
          </w:tcPr>
          <w:p w:rsidR="00F85C99" w:rsidRPr="002F6A28" w:rsidP="002F6A28" w14:paraId="3380387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902E400"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5EF1CBB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54810B8" w14:textId="77777777" w:rsidTr="00DB13FE">
        <w:tblPrEx>
          <w:tblW w:w="5000" w:type="pct"/>
          <w:tblLayout w:type="fixed"/>
          <w:tblLook w:val="0000"/>
        </w:tblPrEx>
        <w:tc>
          <w:tcPr>
            <w:tcW w:w="607" w:type="dxa"/>
          </w:tcPr>
          <w:p w:rsidR="00F85C99" w:rsidRPr="002F6A28" w:rsidP="002F6A28" w14:paraId="1515D00F" w14:textId="77777777">
            <w:pPr>
              <w:spacing w:before="120" w:after="120"/>
              <w:jc w:val="left"/>
            </w:pPr>
            <w:r w:rsidRPr="002F6A28">
              <w:rPr>
                <w:b/>
              </w:rPr>
              <w:t>2.</w:t>
            </w:r>
          </w:p>
        </w:tc>
        <w:tc>
          <w:tcPr>
            <w:tcW w:w="8373" w:type="dxa"/>
          </w:tcPr>
          <w:p w:rsidR="00F85C99" w:rsidRPr="002F6A28" w:rsidP="000C3B6C" w14:paraId="00DB99B5" w14:textId="77777777">
            <w:pPr>
              <w:spacing w:before="120" w:after="120"/>
            </w:pPr>
            <w:r w:rsidRPr="002F6A28">
              <w:rPr>
                <w:b/>
              </w:rPr>
              <w:t>Agency responsible:</w:t>
            </w:r>
            <w:r w:rsidRPr="00C379C8" w:rsidR="00EE3A11">
              <w:t xml:space="preserve"> </w:t>
            </w:r>
          </w:p>
          <w:p w:rsidR="00EE3A11" w:rsidRPr="00C379C8" w:rsidP="000C3B6C" w14:paraId="03A46875" w14:textId="77777777">
            <w:pPr>
              <w:spacing w:after="120"/>
            </w:pPr>
            <w:r w:rsidRPr="00C379C8">
              <w:t>Food and Drug Administration (Thai FDA)</w:t>
            </w:r>
          </w:p>
        </w:tc>
      </w:tr>
      <w:tr w14:paraId="1894A789" w14:textId="77777777" w:rsidTr="00DB13FE">
        <w:tblPrEx>
          <w:tblW w:w="5000" w:type="pct"/>
          <w:tblLayout w:type="fixed"/>
          <w:tblLook w:val="0000"/>
        </w:tblPrEx>
        <w:tc>
          <w:tcPr>
            <w:tcW w:w="607" w:type="dxa"/>
          </w:tcPr>
          <w:p w:rsidR="00F85C99" w:rsidRPr="002F6A28" w:rsidP="002F6A28" w14:paraId="48B63B5E" w14:textId="77777777">
            <w:pPr>
              <w:spacing w:before="120" w:after="120"/>
              <w:jc w:val="left"/>
              <w:rPr>
                <w:b/>
              </w:rPr>
            </w:pPr>
            <w:r w:rsidRPr="002F6A28">
              <w:rPr>
                <w:b/>
              </w:rPr>
              <w:t>3.</w:t>
            </w:r>
          </w:p>
        </w:tc>
        <w:tc>
          <w:tcPr>
            <w:tcW w:w="8373" w:type="dxa"/>
          </w:tcPr>
          <w:p w:rsidR="00F85C99" w:rsidRPr="0058336F" w:rsidP="002F6A28" w14:paraId="12105B8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B22F346" w14:textId="77777777" w:rsidTr="00DB13FE">
        <w:tblPrEx>
          <w:tblW w:w="5000" w:type="pct"/>
          <w:tblLayout w:type="fixed"/>
          <w:tblLook w:val="0000"/>
        </w:tblPrEx>
        <w:tc>
          <w:tcPr>
            <w:tcW w:w="607" w:type="dxa"/>
          </w:tcPr>
          <w:p w:rsidR="00F85C99" w:rsidRPr="002F6A28" w:rsidP="002F6A28" w14:paraId="19EBE38D" w14:textId="77777777">
            <w:pPr>
              <w:spacing w:before="120" w:after="120"/>
              <w:jc w:val="left"/>
            </w:pPr>
            <w:r w:rsidRPr="002F6A28">
              <w:rPr>
                <w:b/>
              </w:rPr>
              <w:t>4.</w:t>
            </w:r>
          </w:p>
        </w:tc>
        <w:tc>
          <w:tcPr>
            <w:tcW w:w="8373" w:type="dxa"/>
          </w:tcPr>
          <w:p w:rsidR="00F85C99" w:rsidRPr="002F6A28" w:rsidP="002F6A28" w14:paraId="0985553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Milk and milk product (ICS code: 67.100)</w:t>
            </w:r>
          </w:p>
        </w:tc>
      </w:tr>
      <w:tr w14:paraId="05826954" w14:textId="77777777" w:rsidTr="00DB13FE">
        <w:tblPrEx>
          <w:tblW w:w="5000" w:type="pct"/>
          <w:tblLayout w:type="fixed"/>
          <w:tblLook w:val="0000"/>
        </w:tblPrEx>
        <w:tc>
          <w:tcPr>
            <w:tcW w:w="607" w:type="dxa"/>
          </w:tcPr>
          <w:p w:rsidR="00F85C99" w:rsidRPr="002F6A28" w:rsidP="002F6A28" w14:paraId="66DBAB87" w14:textId="77777777">
            <w:pPr>
              <w:spacing w:before="120" w:after="120"/>
              <w:jc w:val="left"/>
            </w:pPr>
            <w:r w:rsidRPr="002F6A28">
              <w:rPr>
                <w:b/>
              </w:rPr>
              <w:t>5.</w:t>
            </w:r>
          </w:p>
        </w:tc>
        <w:tc>
          <w:tcPr>
            <w:tcW w:w="8373" w:type="dxa"/>
          </w:tcPr>
          <w:p w:rsidR="00F85C99" w:rsidP="002F6A28" w14:paraId="145057D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Notification of the Ministry of Public Health (No. ....) B.E. .... Issued by virtue of the Food Act B.E. 2522 (1979) Re: Goat Milk and </w:t>
            </w:r>
            <w:r w:rsidRPr="00C379C8" w:rsidR="00EE3A11">
              <w:t>Flavored</w:t>
            </w:r>
            <w:r w:rsidRPr="00C379C8" w:rsidR="00EE3A11">
              <w:t xml:space="preserve"> Goat Milk; (5 page(s), in English), (4 page(s), in Thai)</w:t>
            </w:r>
          </w:p>
          <w:p w:rsidR="000C3B6C" w:rsidRPr="000C3B6C" w:rsidP="002F6A28" w14:paraId="6946F8B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E4EB6" w:rsidRPr="00CE6C29" w:rsidP="002F6A28" w14:paraId="62BFAED6" w14:textId="77777777">
            <w:pPr>
              <w:pBdr>
                <w:top w:val="none" w:sz="0" w:space="4" w:color="auto"/>
              </w:pBdr>
              <w:rPr>
                <w:iCs/>
              </w:rPr>
            </w:pPr>
            <w:hyperlink r:id="rId6" w:tgtFrame="_blank" w:history="1">
              <w:r w:rsidRPr="00CE6C29">
                <w:rPr>
                  <w:iCs/>
                  <w:color w:val="0000FF"/>
                  <w:u w:val="single"/>
                </w:rPr>
                <w:t>https://members.wto.org/crnattachments/2026/TBT/THA/26_00133_00_x.pdf</w:t>
              </w:r>
            </w:hyperlink>
          </w:p>
          <w:p w:rsidR="00EE4EB6" w:rsidRPr="00CE6C29" w:rsidP="002F6A28" w14:paraId="6EA33057" w14:textId="77777777">
            <w:pPr>
              <w:pBdr>
                <w:bottom w:val="none" w:sz="0" w:space="4" w:color="auto"/>
              </w:pBdr>
              <w:spacing w:after="120"/>
              <w:rPr>
                <w:iCs/>
              </w:rPr>
            </w:pPr>
            <w:hyperlink r:id="rId7" w:tgtFrame="_blank" w:history="1">
              <w:r w:rsidRPr="00CE6C29">
                <w:rPr>
                  <w:iCs/>
                  <w:color w:val="0000FF"/>
                  <w:u w:val="single"/>
                </w:rPr>
                <w:t>https://members.wto.org/crnattachments/2026/TBT/THA/26_00133_00_e.pdf</w:t>
              </w:r>
            </w:hyperlink>
          </w:p>
        </w:tc>
      </w:tr>
      <w:tr w14:paraId="79550475" w14:textId="77777777" w:rsidTr="00DB13FE">
        <w:tblPrEx>
          <w:tblW w:w="5000" w:type="pct"/>
          <w:tblLayout w:type="fixed"/>
          <w:tblLook w:val="0000"/>
        </w:tblPrEx>
        <w:tc>
          <w:tcPr>
            <w:tcW w:w="607" w:type="dxa"/>
          </w:tcPr>
          <w:p w:rsidR="00F85C99" w:rsidRPr="002F6A28" w:rsidP="002F6A28" w14:paraId="770F6865" w14:textId="77777777">
            <w:pPr>
              <w:spacing w:before="120" w:after="120"/>
              <w:jc w:val="left"/>
              <w:rPr>
                <w:b/>
              </w:rPr>
            </w:pPr>
            <w:r w:rsidRPr="002F6A28">
              <w:rPr>
                <w:b/>
              </w:rPr>
              <w:t>6.</w:t>
            </w:r>
          </w:p>
        </w:tc>
        <w:tc>
          <w:tcPr>
            <w:tcW w:w="8373" w:type="dxa"/>
          </w:tcPr>
          <w:p w:rsidR="00F85C99" w:rsidRPr="002F6A28" w:rsidP="002F6A28" w14:paraId="2524E354" w14:textId="77777777">
            <w:pPr>
              <w:spacing w:before="120" w:after="120"/>
              <w:rPr>
                <w:b/>
              </w:rPr>
            </w:pPr>
            <w:r w:rsidRPr="002F6A28">
              <w:rPr>
                <w:b/>
              </w:rPr>
              <w:t>Description of content:</w:t>
            </w:r>
            <w:r w:rsidRPr="00C379C8" w:rsidR="00FE448B">
              <w:t xml:space="preserve"> Thailand's Food and Drug Administration (Thai FDA) is proposing a draft notification to establish specific standards for the regulation of quality, safety, and </w:t>
            </w:r>
            <w:r w:rsidRPr="00C379C8" w:rsidR="00FE448B">
              <w:t>labeling</w:t>
            </w:r>
            <w:r w:rsidRPr="00C379C8" w:rsidR="00FE448B">
              <w:t xml:space="preserve">. This notification prescribes definitions, sterilization processes, quality and composition standards, microbiological safety requirements, </w:t>
            </w:r>
            <w:r w:rsidRPr="00C379C8" w:rsidR="00FE448B">
              <w:t>labeling</w:t>
            </w:r>
            <w:r w:rsidRPr="00C379C8" w:rsidR="00FE448B">
              <w:t xml:space="preserve"> requirements, and other related criteria to ensure consumer protection and to elevate product quality to meet acceptable consumption standards.</w:t>
            </w:r>
          </w:p>
          <w:p w:rsidR="00FE448B" w:rsidRPr="00C379C8" w:rsidP="002F6A28" w14:paraId="1331D214" w14:textId="77777777">
            <w:pPr>
              <w:spacing w:before="120" w:after="120"/>
            </w:pPr>
            <w:r w:rsidRPr="00C379C8">
              <w:t xml:space="preserve">Manufacturers or importers of goat milk and </w:t>
            </w:r>
            <w:r w:rsidRPr="00C379C8">
              <w:t>flavored</w:t>
            </w:r>
            <w:r w:rsidRPr="00C379C8">
              <w:t xml:space="preserve"> goat milk previously authorized under the Notification on Beverages in Hermetically Sealed Containers must comply with this notification within two years from the effective date.</w:t>
            </w:r>
          </w:p>
        </w:tc>
      </w:tr>
      <w:tr w14:paraId="269BC012" w14:textId="77777777" w:rsidTr="00DB13FE">
        <w:tblPrEx>
          <w:tblW w:w="5000" w:type="pct"/>
          <w:tblLayout w:type="fixed"/>
          <w:tblLook w:val="0000"/>
        </w:tblPrEx>
        <w:tc>
          <w:tcPr>
            <w:tcW w:w="607" w:type="dxa"/>
          </w:tcPr>
          <w:p w:rsidR="00F85C99" w:rsidRPr="002F6A28" w:rsidP="002F6A28" w14:paraId="4D98E960" w14:textId="77777777">
            <w:pPr>
              <w:spacing w:before="120" w:after="120"/>
              <w:jc w:val="left"/>
              <w:rPr>
                <w:b/>
              </w:rPr>
            </w:pPr>
            <w:r w:rsidRPr="002F6A28">
              <w:rPr>
                <w:b/>
              </w:rPr>
              <w:t>7.</w:t>
            </w:r>
          </w:p>
        </w:tc>
        <w:tc>
          <w:tcPr>
            <w:tcW w:w="8373" w:type="dxa"/>
          </w:tcPr>
          <w:p w:rsidR="00F85C99" w:rsidRPr="002F6A28" w:rsidP="002F6A28" w14:paraId="7E3DDEDD"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Quality requirements</w:t>
            </w:r>
          </w:p>
        </w:tc>
      </w:tr>
      <w:tr w14:paraId="509C60FA" w14:textId="77777777" w:rsidTr="00DB13FE">
        <w:tblPrEx>
          <w:tblW w:w="5000" w:type="pct"/>
          <w:tblLayout w:type="fixed"/>
          <w:tblLook w:val="0000"/>
        </w:tblPrEx>
        <w:tc>
          <w:tcPr>
            <w:tcW w:w="607" w:type="dxa"/>
          </w:tcPr>
          <w:p w:rsidR="00F85C99" w:rsidRPr="002F6A28" w:rsidP="009E75ED" w14:paraId="402428B6" w14:textId="77777777">
            <w:pPr>
              <w:spacing w:before="120" w:after="120"/>
              <w:jc w:val="left"/>
              <w:rPr>
                <w:b/>
              </w:rPr>
            </w:pPr>
            <w:r w:rsidRPr="002F6A28">
              <w:rPr>
                <w:b/>
              </w:rPr>
              <w:t>8.</w:t>
            </w:r>
          </w:p>
        </w:tc>
        <w:tc>
          <w:tcPr>
            <w:tcW w:w="8373" w:type="dxa"/>
          </w:tcPr>
          <w:p w:rsidR="000C3B6C" w:rsidRPr="00EC00D2" w:rsidP="007F13E8" w14:paraId="463AB478" w14:textId="77777777">
            <w:pPr>
              <w:spacing w:before="120" w:after="120"/>
              <w:rPr>
                <w:bCs/>
              </w:rPr>
            </w:pPr>
            <w:r w:rsidRPr="002F6A28">
              <w:rPr>
                <w:b/>
              </w:rPr>
              <w:t>Relevant documents:</w:t>
            </w:r>
            <w:r w:rsidRPr="002F6A28" w:rsidR="00EE3A11">
              <w:t xml:space="preserve"> </w:t>
            </w:r>
          </w:p>
          <w:p w:rsidR="00EE3A11" w:rsidRPr="002F6A28" w:rsidP="007F13E8" w14:paraId="552A3E14" w14:textId="77777777">
            <w:pPr>
              <w:spacing w:before="120" w:after="120"/>
            </w:pPr>
            <w:r w:rsidRPr="002F6A28">
              <w:t xml:space="preserve">Refer to all Notifications of the Ministry of Public Health indicated above in the section of Description of Content which are available in Thai and English and can be retrieved at </w:t>
            </w:r>
            <w:hyperlink r:id="rId8" w:history="1">
              <w:r w:rsidRPr="002F6A28">
                <w:rPr>
                  <w:color w:val="0000FF"/>
                  <w:u w:val="single"/>
                </w:rPr>
                <w:t>https://food.fda.moph.go.th/food-law/category/announcement-of-the-ministry-of-public-health-1</w:t>
              </w:r>
            </w:hyperlink>
          </w:p>
        </w:tc>
      </w:tr>
      <w:tr w14:paraId="78D6D8F6" w14:textId="77777777" w:rsidTr="009143C3">
        <w:tblPrEx>
          <w:tblW w:w="5000" w:type="pct"/>
          <w:tblLayout w:type="fixed"/>
          <w:tblLook w:val="0000"/>
        </w:tblPrEx>
        <w:trPr>
          <w:cantSplit/>
        </w:trPr>
        <w:tc>
          <w:tcPr>
            <w:tcW w:w="607" w:type="dxa"/>
          </w:tcPr>
          <w:p w:rsidR="00EE3A11" w:rsidRPr="002F6A28" w:rsidP="002F6A28" w14:paraId="1A413D40" w14:textId="77777777">
            <w:pPr>
              <w:spacing w:before="120" w:after="120"/>
              <w:jc w:val="left"/>
              <w:rPr>
                <w:b/>
              </w:rPr>
            </w:pPr>
            <w:r w:rsidRPr="002F6A28">
              <w:rPr>
                <w:b/>
              </w:rPr>
              <w:t>9.</w:t>
            </w:r>
          </w:p>
        </w:tc>
        <w:tc>
          <w:tcPr>
            <w:tcW w:w="8373" w:type="dxa"/>
          </w:tcPr>
          <w:p w:rsidR="00EE3A11" w:rsidRPr="002F6A28" w:rsidP="008953C4" w14:paraId="53D77F57" w14:textId="77777777">
            <w:pPr>
              <w:spacing w:before="120" w:after="120"/>
            </w:pPr>
            <w:r w:rsidRPr="002F6A28">
              <w:rPr>
                <w:b/>
              </w:rPr>
              <w:t>Proposed date of adoption:</w:t>
            </w:r>
            <w:r w:rsidRPr="00C379C8">
              <w:t xml:space="preserve"> To be determined</w:t>
            </w:r>
          </w:p>
          <w:p w:rsidR="00EE3A11" w:rsidRPr="002F6A28" w:rsidP="008953C4" w14:paraId="0D3D0433" w14:textId="77777777">
            <w:pPr>
              <w:spacing w:after="120"/>
            </w:pPr>
            <w:r w:rsidRPr="002F6A28">
              <w:rPr>
                <w:b/>
              </w:rPr>
              <w:t>Proposed date of entry into force:</w:t>
            </w:r>
            <w:r w:rsidRPr="00C379C8">
              <w:t xml:space="preserve"> The day following the date of its publication in the Government Gazette</w:t>
            </w:r>
          </w:p>
        </w:tc>
      </w:tr>
      <w:tr w14:paraId="377958B8" w14:textId="77777777" w:rsidTr="00DB13FE">
        <w:tblPrEx>
          <w:tblW w:w="5000" w:type="pct"/>
          <w:tblLayout w:type="fixed"/>
          <w:tblLook w:val="0000"/>
        </w:tblPrEx>
        <w:tc>
          <w:tcPr>
            <w:tcW w:w="607" w:type="dxa"/>
            <w:tcBorders>
              <w:bottom w:val="double" w:sz="4" w:space="0" w:color="auto"/>
            </w:tcBorders>
          </w:tcPr>
          <w:p w:rsidR="00F85C99" w:rsidRPr="002F6A28" w:rsidP="002F6A28" w14:paraId="654E5DA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A6C05D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D281291" w14:textId="77777777">
            <w:pPr>
              <w:spacing w:before="120" w:after="120"/>
              <w:rPr>
                <w:bCs/>
              </w:rPr>
            </w:pPr>
            <w:r w:rsidRPr="002F6A28">
              <w:rPr>
                <w:b/>
              </w:rPr>
              <w:t>Final date for comments:</w:t>
            </w:r>
            <w:r w:rsidRPr="00C379C8" w:rsidR="00EE3A11">
              <w:t xml:space="preserve"> 9 March 2026</w:t>
            </w:r>
          </w:p>
          <w:p w:rsidR="000C3B6C" w:rsidRPr="00E3324D" w:rsidP="000C3B6C" w14:paraId="355D373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41D150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ABC564D" w14:textId="77777777">
            <w:r w:rsidRPr="00CE6C29">
              <w:t>For Technical Regulations relating to food and agricultural products:</w:t>
            </w:r>
          </w:p>
          <w:p w:rsidR="00CE6C29" w:rsidRPr="00CE6C29" w:rsidP="000C3B6C" w14:paraId="2647C0FC" w14:textId="77777777">
            <w:r w:rsidRPr="00CE6C29">
              <w:t>National Bureau of Agricultural Commodity and Food Standards (ACFS)</w:t>
            </w:r>
          </w:p>
          <w:p w:rsidR="00CE6C29" w:rsidRPr="00CE6C29" w:rsidP="000C3B6C" w14:paraId="29C34483" w14:textId="77777777">
            <w:r w:rsidRPr="00CE6C29">
              <w:t xml:space="preserve">50 </w:t>
            </w:r>
            <w:r w:rsidRPr="00CE6C29">
              <w:t>Phaholyothin</w:t>
            </w:r>
            <w:r w:rsidRPr="00CE6C29">
              <w:t xml:space="preserve"> Road, </w:t>
            </w:r>
            <w:r w:rsidRPr="00CE6C29">
              <w:t>Ladyao</w:t>
            </w:r>
            <w:r w:rsidRPr="00CE6C29">
              <w:t xml:space="preserve">, </w:t>
            </w:r>
            <w:r w:rsidRPr="00CE6C29">
              <w:t>Chatuchak</w:t>
            </w:r>
            <w:r w:rsidRPr="00CE6C29">
              <w:t>, Bangkok 10900</w:t>
            </w:r>
          </w:p>
          <w:p w:rsidR="00CE6C29" w:rsidRPr="00CE6C29" w:rsidP="000C3B6C" w14:paraId="43281B93" w14:textId="77777777">
            <w:r w:rsidRPr="00CE6C29">
              <w:t>Tel: +(662) 561 2277 ext. 1317</w:t>
            </w:r>
          </w:p>
          <w:p w:rsidR="00CE6C29" w:rsidRPr="00CE6C29" w:rsidP="000C3B6C" w14:paraId="74B6A2E7" w14:textId="77777777">
            <w:r w:rsidRPr="00CE6C29">
              <w:t>Fax: +(66 2) 561 4034</w:t>
            </w:r>
          </w:p>
          <w:p w:rsidR="00CE6C29" w:rsidRPr="00CE6C29" w:rsidP="000C3B6C" w14:paraId="1D946338" w14:textId="77777777">
            <w:r w:rsidRPr="00CE6C29">
              <w:t xml:space="preserve">Email: </w:t>
            </w:r>
            <w:hyperlink r:id="rId9" w:history="1">
              <w:r w:rsidRPr="00CE6C29">
                <w:rPr>
                  <w:color w:val="0000FF"/>
                  <w:u w:val="single"/>
                </w:rPr>
                <w:t>spsthailand@acfs.go.th</w:t>
              </w:r>
            </w:hyperlink>
            <w:r w:rsidRPr="00CE6C29">
              <w:t xml:space="preserve"> (primary), </w:t>
            </w:r>
            <w:hyperlink r:id="rId10" w:history="1">
              <w:r w:rsidRPr="00CE6C29">
                <w:rPr>
                  <w:color w:val="0000FF"/>
                  <w:u w:val="single"/>
                </w:rPr>
                <w:t>spsthailand@gmail.com</w:t>
              </w:r>
            </w:hyperlink>
          </w:p>
          <w:p w:rsidR="00CE6C29" w:rsidRPr="00CE6C29" w:rsidP="000C3B6C" w14:paraId="60AF1304" w14:textId="77777777">
            <w:pPr>
              <w:spacing w:after="120"/>
            </w:pPr>
            <w:r w:rsidRPr="00CE6C29">
              <w:t xml:space="preserve">Website: </w:t>
            </w:r>
            <w:hyperlink r:id="rId11" w:history="1">
              <w:r w:rsidRPr="009E4CAA">
                <w:rPr>
                  <w:rStyle w:val="Hyperlink"/>
                </w:rPr>
                <w:t>www.acfs.go.th</w:t>
              </w:r>
            </w:hyperlink>
            <w:r w:rsidRPr="00CE6C29">
              <w:t xml:space="preserve">, </w:t>
            </w:r>
            <w:hyperlink r:id="rId12" w:history="1">
              <w:r w:rsidRPr="009E4CAA">
                <w:rPr>
                  <w:rStyle w:val="Hyperlink"/>
                </w:rPr>
                <w:t>www.spsthailand.acfs.go.th/th/main</w:t>
              </w:r>
            </w:hyperlink>
            <w:r>
              <w:t xml:space="preserve"> </w:t>
            </w:r>
          </w:p>
        </w:tc>
      </w:tr>
    </w:tbl>
    <w:p w:rsidR="00EE3A11" w:rsidRPr="002F6A28" w:rsidP="00887259" w14:paraId="454D63A2"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06754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3FD2C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396242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0CD586" w14:textId="77777777">
    <w:pPr>
      <w:pStyle w:val="Header"/>
      <w:pBdr>
        <w:bottom w:val="single" w:sz="4" w:space="1" w:color="auto"/>
      </w:pBdr>
      <w:tabs>
        <w:tab w:val="clear" w:pos="4513"/>
        <w:tab w:val="clear" w:pos="9027"/>
      </w:tabs>
      <w:jc w:val="center"/>
    </w:pPr>
    <w:r w:rsidRPr="002F6A28">
      <w:t>tbtSymbol</w:t>
    </w:r>
  </w:p>
  <w:p w:rsidR="009239F7" w:rsidRPr="002F6A28" w:rsidP="009239F7" w14:paraId="13687B34" w14:textId="77777777">
    <w:pPr>
      <w:pStyle w:val="Header"/>
      <w:pBdr>
        <w:bottom w:val="single" w:sz="4" w:space="1" w:color="auto"/>
      </w:pBdr>
      <w:tabs>
        <w:tab w:val="clear" w:pos="4513"/>
        <w:tab w:val="clear" w:pos="9027"/>
      </w:tabs>
      <w:jc w:val="center"/>
    </w:pPr>
  </w:p>
  <w:p w:rsidR="009239F7" w:rsidRPr="002F6A28" w:rsidP="009239F7" w14:paraId="2A4B47B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50C134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7ED5CF" w14:textId="77777777">
    <w:pPr>
      <w:pStyle w:val="Header"/>
      <w:pBdr>
        <w:bottom w:val="single" w:sz="4" w:space="1" w:color="auto"/>
      </w:pBdr>
      <w:tabs>
        <w:tab w:val="clear" w:pos="4513"/>
        <w:tab w:val="clear" w:pos="9027"/>
      </w:tabs>
      <w:jc w:val="center"/>
    </w:pPr>
    <w:bookmarkStart w:id="0" w:name="spsSymbolHeader"/>
    <w:r w:rsidRPr="002F6A28">
      <w:t>G/TBT/N/THA/800</w:t>
    </w:r>
    <w:bookmarkEnd w:id="0"/>
  </w:p>
  <w:p w:rsidR="009239F7" w:rsidRPr="002F6A28" w:rsidP="009239F7" w14:paraId="2EDD4C54" w14:textId="77777777">
    <w:pPr>
      <w:pStyle w:val="Header"/>
      <w:pBdr>
        <w:bottom w:val="single" w:sz="4" w:space="1" w:color="auto"/>
      </w:pBdr>
      <w:tabs>
        <w:tab w:val="clear" w:pos="4513"/>
        <w:tab w:val="clear" w:pos="9027"/>
      </w:tabs>
      <w:jc w:val="center"/>
    </w:pPr>
  </w:p>
  <w:p w:rsidR="009239F7" w:rsidRPr="002F6A28" w:rsidP="009239F7" w14:paraId="7AC5FC1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8650CC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10BEF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29BF47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3FE47AE" w14:textId="77777777">
          <w:pPr>
            <w:jc w:val="right"/>
            <w:rPr>
              <w:b/>
              <w:color w:val="FF0000"/>
              <w:szCs w:val="16"/>
            </w:rPr>
          </w:pPr>
        </w:p>
      </w:tc>
    </w:tr>
    <w:bookmarkEnd w:id="1"/>
    <w:tr w14:paraId="456ECE9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67A107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3D7B606" w14:textId="77777777">
          <w:pPr>
            <w:jc w:val="right"/>
            <w:rPr>
              <w:b/>
              <w:szCs w:val="16"/>
            </w:rPr>
          </w:pPr>
        </w:p>
      </w:tc>
    </w:tr>
    <w:tr w14:paraId="6181EFE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6F8122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5DC5A53" w14:textId="77777777">
          <w:pPr>
            <w:jc w:val="right"/>
            <w:rPr>
              <w:b/>
              <w:szCs w:val="16"/>
            </w:rPr>
          </w:pPr>
          <w:bookmarkStart w:id="2" w:name="bmkSymbols"/>
          <w:r w:rsidRPr="002F6A28">
            <w:rPr>
              <w:b/>
              <w:szCs w:val="16"/>
            </w:rPr>
            <w:t>G/TBT/N/THA/800</w:t>
          </w:r>
          <w:bookmarkEnd w:id="2"/>
        </w:p>
      </w:tc>
    </w:tr>
    <w:tr w14:paraId="51F126E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0DE45C4" w14:textId="77777777"/>
      </w:tc>
      <w:tc>
        <w:tcPr>
          <w:tcW w:w="5448" w:type="dxa"/>
          <w:gridSpan w:val="2"/>
          <w:shd w:val="clear" w:color="auto" w:fill="FFFFFF"/>
          <w:tcMar>
            <w:left w:w="108" w:type="dxa"/>
            <w:right w:w="108" w:type="dxa"/>
          </w:tcMar>
          <w:vAlign w:val="center"/>
        </w:tcPr>
        <w:p w:rsidR="00ED54E0" w:rsidRPr="009239F7" w:rsidP="00B801E9" w14:paraId="7A2754E7" w14:textId="77777777">
          <w:pPr>
            <w:jc w:val="right"/>
            <w:rPr>
              <w:szCs w:val="16"/>
            </w:rPr>
          </w:pPr>
          <w:bookmarkStart w:id="3" w:name="spsDateDistribution"/>
          <w:bookmarkStart w:id="4" w:name="bmkDate"/>
          <w:r w:rsidRPr="009239F7">
            <w:rPr>
              <w:szCs w:val="16"/>
            </w:rPr>
            <w:t>8 January 2026</w:t>
          </w:r>
          <w:bookmarkEnd w:id="3"/>
          <w:bookmarkEnd w:id="4"/>
        </w:p>
      </w:tc>
    </w:tr>
    <w:tr w14:paraId="2772951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B6EC8BC" w14:textId="77777777">
          <w:pPr>
            <w:jc w:val="left"/>
            <w:rPr>
              <w:b/>
            </w:rPr>
          </w:pPr>
          <w:bookmarkStart w:id="5" w:name="bmkSerial"/>
          <w:r>
            <w:rPr>
              <w:rFonts w:ascii="Verdana" w:eastAsia="Verdana" w:hAnsi="Verdana" w:cs="Verdana"/>
              <w:b w:val="0"/>
              <w:color w:val="FF0000"/>
              <w:sz w:val="18"/>
            </w:rPr>
            <w:t>(26-0208)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417931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3C9DA2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1CDCAD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EAE11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1C266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8483236">
    <w:abstractNumId w:val="9"/>
  </w:num>
  <w:num w:numId="2" w16cid:durableId="788233622">
    <w:abstractNumId w:val="7"/>
  </w:num>
  <w:num w:numId="3" w16cid:durableId="1929848972">
    <w:abstractNumId w:val="6"/>
  </w:num>
  <w:num w:numId="4" w16cid:durableId="271516570">
    <w:abstractNumId w:val="5"/>
  </w:num>
  <w:num w:numId="5" w16cid:durableId="528758942">
    <w:abstractNumId w:val="4"/>
  </w:num>
  <w:num w:numId="6" w16cid:durableId="461191263">
    <w:abstractNumId w:val="12"/>
  </w:num>
  <w:num w:numId="7" w16cid:durableId="1911768991">
    <w:abstractNumId w:val="11"/>
  </w:num>
  <w:num w:numId="8" w16cid:durableId="876091369">
    <w:abstractNumId w:val="10"/>
  </w:num>
  <w:num w:numId="9" w16cid:durableId="5469176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1923242">
    <w:abstractNumId w:val="13"/>
  </w:num>
  <w:num w:numId="11" w16cid:durableId="859125216">
    <w:abstractNumId w:val="8"/>
  </w:num>
  <w:num w:numId="12" w16cid:durableId="1484815063">
    <w:abstractNumId w:val="3"/>
  </w:num>
  <w:num w:numId="13" w16cid:durableId="76176180">
    <w:abstractNumId w:val="2"/>
  </w:num>
  <w:num w:numId="14" w16cid:durableId="1135177414">
    <w:abstractNumId w:val="1"/>
  </w:num>
  <w:num w:numId="15" w16cid:durableId="1008412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0EF2"/>
    <w:rsid w:val="00212C0C"/>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2BA0"/>
    <w:rsid w:val="00473B57"/>
    <w:rsid w:val="0048173D"/>
    <w:rsid w:val="00495279"/>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143C3"/>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4CAA"/>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3443"/>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03F6D"/>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0B08"/>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EE4EB6"/>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98A11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 w:type="character" w:styleId="UnresolvedMention">
    <w:name w:val="Unresolved Mention"/>
    <w:basedOn w:val="DefaultParagraphFont"/>
    <w:uiPriority w:val="99"/>
    <w:rsid w:val="00212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thailand@gmail.com" TargetMode="External" /><Relationship Id="rId11" Type="http://schemas.openxmlformats.org/officeDocument/2006/relationships/hyperlink" Target="http://www.acfs.go.th" TargetMode="External" /><Relationship Id="rId12" Type="http://schemas.openxmlformats.org/officeDocument/2006/relationships/hyperlink" Target="http://www.spsthailand.acfs.go.th/th/main"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HA/26_00133_00_x.pdf" TargetMode="External" /><Relationship Id="rId7" Type="http://schemas.openxmlformats.org/officeDocument/2006/relationships/hyperlink" Target="https://members.wto.org/crnattachments/2026/TBT/THA/26_00133_00_e.pdf" TargetMode="External" /><Relationship Id="rId8" Type="http://schemas.openxmlformats.org/officeDocument/2006/relationships/hyperlink" Target="https://food.fda.moph.go.th/food-law/category/announcement-of-the-ministry-of-public-health-1" TargetMode="External" /><Relationship Id="rId9" Type="http://schemas.openxmlformats.org/officeDocument/2006/relationships/hyperlink" Target="mailto:spsthailand@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D09A2-EE1F-4AF3-B49A-CF08EED50AD4}">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5</cp:revision>
  <dcterms:created xsi:type="dcterms:W3CDTF">2026-01-08T09:41:00Z</dcterms:created>
  <dcterms:modified xsi:type="dcterms:W3CDTF">2026-01-08T09:46:00Z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