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2844207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6E5C27D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762F4E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2B28E5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0A59207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183EA4E9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PANAMÁ</w:t>
            </w:r>
          </w:p>
          <w:p w:rsidR="00A52F73" w:rsidRPr="003A3E55" w:rsidP="003A3E55" w14:paraId="36493CE9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3D52C9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70A5A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33D8B68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B19D824" w14:textId="77777777">
            <w:r w:rsidRPr="003A3E55">
              <w:t>Ministerio de Comercio e Industrias</w:t>
            </w:r>
          </w:p>
          <w:p w:rsidR="00AF251E" w:rsidRPr="003A3E55" w:rsidP="00C94F02" w14:paraId="0985C23C" w14:textId="77777777">
            <w:r w:rsidRPr="003A3E55">
              <w:t>Dirección General de Normas y Tecnología Industrial</w:t>
            </w:r>
          </w:p>
          <w:p w:rsidR="00AF251E" w:rsidRPr="003A3E55" w:rsidP="00C94F02" w14:paraId="6B793383" w14:textId="77777777">
            <w:r w:rsidRPr="003A3E55">
              <w:t>Vía Ricardo J. Alfaro, Edificio Plaza Edison, 3er Piso.</w:t>
            </w:r>
          </w:p>
          <w:p w:rsidR="00AF251E" w:rsidRPr="003A3E55" w:rsidP="00C94F02" w14:paraId="23BA1FE1" w14:textId="77777777">
            <w:r w:rsidRPr="003A3E55">
              <w:t>Panamá, Panamá</w:t>
            </w:r>
          </w:p>
          <w:p w:rsidR="00AF251E" w:rsidRPr="003A3E55" w:rsidP="00C94F02" w14:paraId="3665B4CF" w14:textId="77777777">
            <w:r w:rsidRPr="003A3E55">
              <w:t>Teléfono: (507) 560-0756, Ext. 0756 / (507) 560-0760, Ext. 0760 / (507) 560-4401, Ext. 4401</w:t>
            </w:r>
          </w:p>
          <w:p w:rsidR="00AF251E" w:rsidRPr="003A3E55" w:rsidP="00C94F02" w14:paraId="76D63A45" w14:textId="77777777">
            <w:r w:rsidRPr="003A3E55">
              <w:t xml:space="preserve">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dgnti@mici.gob.pa</w:t>
              </w:r>
            </w:hyperlink>
            <w:r w:rsidRPr="003A3E55">
              <w:t xml:space="preserve"> / </w:t>
            </w:r>
            <w:hyperlink r:id="rId6" w:history="1">
              <w:r w:rsidRPr="003A3E55">
                <w:rPr>
                  <w:color w:val="0000FF"/>
                  <w:u w:val="single"/>
                </w:rPr>
                <w:t>jgallardo@mici.gob.pa</w:t>
              </w:r>
            </w:hyperlink>
            <w:r w:rsidRPr="003A3E55">
              <w:t xml:space="preserve"> / </w:t>
            </w:r>
            <w:hyperlink r:id="rId7" w:history="1">
              <w:r w:rsidRPr="003A3E55">
                <w:rPr>
                  <w:color w:val="0000FF"/>
                  <w:u w:val="single"/>
                </w:rPr>
                <w:t>hmontes@mici.gob.pa</w:t>
              </w:r>
            </w:hyperlink>
          </w:p>
          <w:p w:rsidR="00AF251E" w:rsidRPr="003A3E55" w:rsidP="00C94F02" w14:paraId="13865770" w14:textId="77777777">
            <w:pPr>
              <w:spacing w:after="120"/>
            </w:pPr>
            <w:r w:rsidRPr="003A3E55">
              <w:t xml:space="preserve">Página Web: </w:t>
            </w:r>
            <w:hyperlink r:id="rId8" w:tgtFrame="_blank" w:history="1">
              <w:r w:rsidRPr="003A3E55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  <w:tr w14:paraId="424F196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41C92F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173E0B95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5075178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F8EB98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16FFE21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Frutas, hortalizas y productos derivados en general (Código(s) de la ICS: 67.080.01)</w:t>
            </w:r>
          </w:p>
        </w:tc>
      </w:tr>
      <w:tr w14:paraId="4349033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71439D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DFC8005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TECNOLOGÍA DE LOS ALIMENTOS. FRUTAS Y HORTALIZAS FRESCAS. NARANJA. ESPECIFICACIONES;; (11 página(s), en español)</w:t>
            </w:r>
          </w:p>
          <w:p w:rsidR="00145C22" w:rsidRPr="00F70F54" w:rsidP="003A3E55" w14:paraId="7AC8042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65418D1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https://members.wto.org/crnattachments/2026/TBT/PAN/26_00084_00_s.pdf</w:t>
              </w:r>
            </w:hyperlink>
          </w:p>
        </w:tc>
      </w:tr>
      <w:tr w14:paraId="0A18863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30DF18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28F8CFD8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 los Reglamentos Técnicos establecen lo siguiente:</w:t>
            </w:r>
          </w:p>
          <w:p w:rsidR="00AF251E" w:rsidRPr="003A3E55" w:rsidP="003A3E55" w14:paraId="6C4A6396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Técnico TECNOLOGÍA DE LOS ALIMENTOS. FRUTAS Y HORTALIZAS FRESCAS. NARANJA. ESPECIFICACIONES; (11 página(s), en español)</w:t>
            </w:r>
          </w:p>
          <w:p w:rsidR="00AF251E" w:rsidRPr="003A3E55" w:rsidP="003A3E55" w14:paraId="7CDB74B0" w14:textId="77777777">
            <w:pPr>
              <w:spacing w:before="120" w:after="120"/>
            </w:pPr>
            <w:r w:rsidRPr="003A3E55">
              <w:t>Este Reglamento Técnico tiene por objeto establecer los requisitos generales y de calidad e inocuidad que debe cumplir la naranja (</w:t>
            </w:r>
            <w:r w:rsidRPr="003A3E55">
              <w:rPr>
                <w:i/>
                <w:iCs/>
              </w:rPr>
              <w:t>Citrus sinensis</w:t>
            </w:r>
            <w:r w:rsidRPr="003A3E55">
              <w:t>) para consumo en estado fresco, su comercialización y/o su utilización como materia prima para procesamiento industrial.</w:t>
            </w:r>
          </w:p>
        </w:tc>
      </w:tr>
      <w:tr w14:paraId="142F1FE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9E2A73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73555F3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</w:t>
            </w:r>
          </w:p>
        </w:tc>
      </w:tr>
      <w:tr w14:paraId="25C6F8A6" w14:textId="77777777" w:rsidTr="00557769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6EE68A9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1D60E31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28F47712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AO y OMS. 1995. </w:t>
            </w:r>
            <w:r w:rsidRPr="003A3E55">
              <w:rPr>
                <w:i/>
                <w:iCs/>
              </w:rPr>
              <w:t xml:space="preserve">Norma general para los aditivos alimentarios. </w:t>
            </w:r>
            <w:r w:rsidRPr="003A3E55">
              <w:t>Norma del Codex Alimentarius, n.º CXS 192-1995. Comisión del Codex Alimentarius. Roma.</w:t>
            </w:r>
          </w:p>
          <w:p w:rsidR="00AF251E" w:rsidRPr="003A3E55" w:rsidP="005037AE" w14:paraId="4588AA3B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1995. </w:t>
            </w:r>
            <w:r w:rsidRPr="003A3E55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3A3E55">
              <w:t>Norma del Codex Alimentarius, n.º CXS 193-1995. Comisión del Codex Alimentarius. Roma.</w:t>
            </w:r>
          </w:p>
          <w:p w:rsidR="00AF251E" w:rsidRPr="003A3E55" w:rsidP="005037AE" w14:paraId="26F77838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OMS.1969. </w:t>
            </w:r>
            <w:r w:rsidRPr="003A3E55">
              <w:rPr>
                <w:i/>
                <w:iCs/>
              </w:rPr>
              <w:t xml:space="preserve">Principios generales de higiene de los alimentos. </w:t>
            </w:r>
            <w:r w:rsidRPr="003A3E55">
              <w:t>Código de prácticas del Codex Alimentarius, n.º CXC 1-1969. Comisión del Codex Alimentarius. Roma.</w:t>
            </w:r>
          </w:p>
          <w:p w:rsidR="00AF251E" w:rsidRPr="003A3E55" w:rsidP="005037AE" w14:paraId="7ECBCD90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>FAO y OMS.2003. Código de prácticas de higiene para frutas y hortalizas frescas. Código de prácticas del Codex Alimentarius, n.º CXC 53-2003. Comisión del Codex Alimentarius. Roma.</w:t>
            </w:r>
          </w:p>
          <w:p w:rsidR="00AF251E" w:rsidRPr="003A3E55" w:rsidP="005037AE" w14:paraId="6B9A099E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1997. </w:t>
            </w:r>
            <w:r w:rsidRPr="003A3E55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3A3E55">
              <w:t>Directrices del Codex Alimentarius, n.º CXG 21-1997. Comisión del Codex Alimentarius. Roma.</w:t>
            </w:r>
          </w:p>
          <w:p w:rsidR="00AF251E" w:rsidRPr="003A3E55" w:rsidP="005037AE" w14:paraId="0F6FD96E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1985. </w:t>
            </w:r>
            <w:r w:rsidRPr="003A3E55">
              <w:rPr>
                <w:i/>
                <w:iCs/>
              </w:rPr>
              <w:t xml:space="preserve">Norma general para el etiquetado de los alimentos preenvasados. </w:t>
            </w:r>
            <w:r w:rsidRPr="003A3E55">
              <w:t>Norma del Codex Alimentarius, n.º CXS 1-1985. Comisión del Codex Alimentarius. Roma.</w:t>
            </w:r>
          </w:p>
          <w:p w:rsidR="00AF251E" w:rsidRPr="003A3E55" w:rsidP="005037AE" w14:paraId="50F4FB25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2021. </w:t>
            </w:r>
            <w:r w:rsidRPr="003A3E55">
              <w:rPr>
                <w:i/>
                <w:iCs/>
              </w:rPr>
              <w:t>Norma generalpara el etiquetado de envases de alimentos no destinados a la ventaal por menor.</w:t>
            </w:r>
            <w:r w:rsidRPr="003A3E55">
              <w:t>Norma del CodexAlimentarius, n.º CXS 346-2021. Comisión del Codex Alimentarius. Roma.</w:t>
            </w:r>
          </w:p>
          <w:p w:rsidR="00AF251E" w:rsidRPr="003A3E55" w:rsidP="005037AE" w14:paraId="61539E65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Métodos de análisis y de muestreo recomendados. </w:t>
            </w:r>
            <w:r w:rsidRPr="003A3E55">
              <w:t>Norma del Codex Alimentarius, n.º CXS 234- 1999. Comisión del Codex Alimentarius. Roma.</w:t>
            </w:r>
          </w:p>
          <w:p w:rsidR="00AF251E" w:rsidRPr="003A3E55" w:rsidP="005037AE" w14:paraId="5FF06E5E" w14:textId="77777777">
            <w:pPr>
              <w:numPr>
                <w:ilvl w:val="0"/>
                <w:numId w:val="17"/>
              </w:numPr>
              <w:spacing w:before="120" w:after="120"/>
            </w:pPr>
            <w:r w:rsidRPr="003A3E55">
              <w:t xml:space="preserve">FAO y OMS. 1999. </w:t>
            </w:r>
            <w:r w:rsidRPr="003A3E55">
              <w:rPr>
                <w:i/>
                <w:iCs/>
              </w:rPr>
              <w:t xml:space="preserve">Código de prácticas para el envasado y transporte de frutas y hortalizas frescas. </w:t>
            </w:r>
            <w:r w:rsidRPr="003A3E55">
              <w:t>Norma del Codex Alimentarius, n.º CXC 44-1995. Comisión del Codex Alimentarius. Roma.</w:t>
            </w:r>
          </w:p>
        </w:tc>
      </w:tr>
      <w:tr w14:paraId="66D0582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5D3DAC6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20AE84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77E6408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6C7E7F0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1D1BFE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6BCF46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59F95003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4C7F643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E33BB9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31B05923" w14:textId="77777777">
            <w:pPr>
              <w:rPr>
                <w:bCs/>
              </w:rPr>
            </w:pPr>
            <w:r>
              <w:rPr>
                <w:bCs/>
              </w:rPr>
              <w:t>Ministerio de Comercio e Industrias</w:t>
            </w:r>
          </w:p>
          <w:p w:rsidR="00F70F54" w:rsidP="003A3E55" w14:paraId="55585FEA" w14:textId="77777777">
            <w:pPr>
              <w:rPr>
                <w:bCs/>
              </w:rPr>
            </w:pPr>
            <w:r>
              <w:rPr>
                <w:bCs/>
              </w:rPr>
              <w:t>Dirección General de Normas y Tecnología Industrial</w:t>
            </w:r>
          </w:p>
          <w:p w:rsidR="00F70F54" w:rsidP="003A3E55" w14:paraId="3A6489CC" w14:textId="77777777">
            <w:pPr>
              <w:rPr>
                <w:bCs/>
              </w:rPr>
            </w:pPr>
            <w:r>
              <w:rPr>
                <w:bCs/>
              </w:rPr>
              <w:t>Vía Ricardo J. Alfaro, Edificio Plaza Edison, 3er Piso.</w:t>
            </w:r>
          </w:p>
          <w:p w:rsidR="00F70F54" w:rsidP="003A3E55" w14:paraId="3E071F44" w14:textId="77777777">
            <w:pPr>
              <w:rPr>
                <w:bCs/>
              </w:rPr>
            </w:pPr>
            <w:r>
              <w:rPr>
                <w:bCs/>
              </w:rPr>
              <w:t>Panamá, Panamá</w:t>
            </w:r>
          </w:p>
          <w:p w:rsidR="00F70F54" w:rsidP="003A3E55" w14:paraId="32474A79" w14:textId="77777777">
            <w:pPr>
              <w:rPr>
                <w:bCs/>
              </w:rPr>
            </w:pPr>
            <w:r>
              <w:rPr>
                <w:bCs/>
              </w:rPr>
              <w:t>Teléfono: (507) 560-0756, Ext. 0756 / (507) 560-0760, Ext. 0760 / (507) 560-4401, Ext. 4401</w:t>
            </w:r>
          </w:p>
          <w:p w:rsidR="00F70F54" w:rsidP="003A3E55" w14:paraId="7400C478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dgnti@mici.gob.pa</w:t>
              </w:r>
            </w:hyperlink>
            <w:r>
              <w:rPr>
                <w:bCs/>
              </w:rPr>
              <w:t xml:space="preserve"> /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jgallardo@mici.gob.pa</w:t>
              </w:r>
            </w:hyperlink>
            <w:r>
              <w:rPr>
                <w:bCs/>
              </w:rPr>
              <w:t xml:space="preserve"> /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hmontes@mici.gob.pa</w:t>
              </w:r>
            </w:hyperlink>
          </w:p>
          <w:p w:rsidR="00F70F54" w:rsidP="003A3E55" w14:paraId="5C7E187E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Página Web: </w:t>
            </w: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AF251E" w:rsidRPr="003A3E55" w:rsidP="00C94F02" w14:paraId="4BDB0C0D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180C92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EEC9E28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7EFD931F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58C41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0AED0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D8EBD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80C42D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BF3F0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G/TBT/N/PAN/148</w:t>
    </w:r>
    <w:bookmarkEnd w:id="0"/>
  </w:p>
  <w:p w:rsidR="00B531D9" w:rsidRPr="003A3E55" w:rsidP="00B531D9" w14:paraId="684BBC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C845A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C99493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7C24FE5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AAD6F0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A88A8D8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2545F51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147FCD79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5FA672A" w14:textId="77777777">
          <w:pPr>
            <w:jc w:val="right"/>
            <w:rPr>
              <w:b/>
              <w:szCs w:val="18"/>
            </w:rPr>
          </w:pPr>
        </w:p>
      </w:tc>
    </w:tr>
    <w:tr w14:paraId="2FF57FF6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9D994F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B33DEC2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G/TBT/N/PAN/148</w:t>
          </w:r>
          <w:bookmarkEnd w:id="2"/>
        </w:p>
      </w:tc>
    </w:tr>
    <w:tr w14:paraId="5D029D8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83ABEC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0B5E443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28A10887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8613C6C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(26-0115)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557E96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BE7E53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4D0F82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FCD23E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2A50FF3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24999947">
    <w:abstractNumId w:val="8"/>
  </w:num>
  <w:num w:numId="2" w16cid:durableId="2125886215">
    <w:abstractNumId w:val="3"/>
  </w:num>
  <w:num w:numId="3" w16cid:durableId="1469126944">
    <w:abstractNumId w:val="2"/>
  </w:num>
  <w:num w:numId="4" w16cid:durableId="989213568">
    <w:abstractNumId w:val="1"/>
  </w:num>
  <w:num w:numId="5" w16cid:durableId="1701666405">
    <w:abstractNumId w:val="0"/>
  </w:num>
  <w:num w:numId="6" w16cid:durableId="2016417031">
    <w:abstractNumId w:val="12"/>
  </w:num>
  <w:num w:numId="7" w16cid:durableId="1466461115">
    <w:abstractNumId w:val="10"/>
  </w:num>
  <w:num w:numId="8" w16cid:durableId="758408956">
    <w:abstractNumId w:val="13"/>
  </w:num>
  <w:num w:numId="9" w16cid:durableId="1088311286">
    <w:abstractNumId w:val="9"/>
  </w:num>
  <w:num w:numId="10" w16cid:durableId="1972201994">
    <w:abstractNumId w:val="7"/>
  </w:num>
  <w:num w:numId="11" w16cid:durableId="1669792547">
    <w:abstractNumId w:val="6"/>
  </w:num>
  <w:num w:numId="12" w16cid:durableId="1033962665">
    <w:abstractNumId w:val="5"/>
  </w:num>
  <w:num w:numId="13" w16cid:durableId="2069107766">
    <w:abstractNumId w:val="4"/>
  </w:num>
  <w:num w:numId="14" w16cid:durableId="495147849">
    <w:abstractNumId w:val="11"/>
  </w:num>
  <w:num w:numId="15" w16cid:durableId="17301799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8189803">
    <w:abstractNumId w:val="14"/>
  </w:num>
  <w:num w:numId="17" w16cid:durableId="213236168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609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57605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57769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E6B76"/>
    <w:rsid w:val="006F728A"/>
    <w:rsid w:val="00702623"/>
    <w:rsid w:val="00713022"/>
    <w:rsid w:val="00727F5B"/>
    <w:rsid w:val="00735ADA"/>
    <w:rsid w:val="00744D6F"/>
    <w:rsid w:val="007461AF"/>
    <w:rsid w:val="0075214B"/>
    <w:rsid w:val="007524A0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08D9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05F7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E4C9DF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gnti@mici.gob.pa" TargetMode="External" /><Relationship Id="rId6" Type="http://schemas.openxmlformats.org/officeDocument/2006/relationships/hyperlink" Target="mailto:jgallardo@mici.gob.pa" TargetMode="External" /><Relationship Id="rId7" Type="http://schemas.openxmlformats.org/officeDocument/2006/relationships/hyperlink" Target="mailto:hmontes@mici.gob.pa" TargetMode="External" /><Relationship Id="rId8" Type="http://schemas.openxmlformats.org/officeDocument/2006/relationships/hyperlink" Target="https://mici.gob.pa/dgnti-consulta-publica/" TargetMode="External" /><Relationship Id="rId9" Type="http://schemas.openxmlformats.org/officeDocument/2006/relationships/hyperlink" Target="https://members.wto.org/crnattachments/2026/TBT/PAN/26_00084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6C79F32-8B2D-47BE-9D77-9651C296AB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2026-01-07T10:13:00Z</dcterms:created>
  <dcterms:modified xsi:type="dcterms:W3CDTF">2026-01-07T10:17:00Z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