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0FB00932" w14:textId="77777777">
      <w:pPr>
        <w:pStyle w:val="Title"/>
        <w:rPr>
          <w:caps w:val="0"/>
          <w:kern w:val="0"/>
        </w:rPr>
      </w:pPr>
      <w:r w:rsidRPr="003A3E55">
        <w:rPr>
          <w:caps w:val="0"/>
          <w:kern w:val="0"/>
        </w:rPr>
        <w:t>NOTIFICACIÓN</w:t>
      </w:r>
    </w:p>
    <w:p w:rsidR="00B531D9" w:rsidRPr="003A3E55" w:rsidP="003A3E55" w14:paraId="6F5D6DCC" w14:textId="77777777">
      <w:pPr>
        <w:jc w:val="center"/>
      </w:pPr>
      <w:r w:rsidRPr="003A3E55">
        <w:t>Se da traslado de la notificación siguiente de conformidad con el artículo 10.6.</w:t>
      </w:r>
    </w:p>
    <w:p w:rsidR="00B531D9" w:rsidRPr="003A3E55" w:rsidP="003A3E55" w14:paraId="6E4A1282"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709ECDE9" w14:textId="77777777" w:rsidTr="000F6A25">
        <w:tblPrEx>
          <w:tblW w:w="5000" w:type="pct"/>
          <w:tblLayout w:type="fixed"/>
          <w:tblLook w:val="0000"/>
        </w:tblPrEx>
        <w:tc>
          <w:tcPr>
            <w:tcW w:w="695" w:type="dxa"/>
            <w:tcBorders>
              <w:top w:val="double" w:sz="4" w:space="0" w:color="auto"/>
            </w:tcBorders>
          </w:tcPr>
          <w:p w:rsidR="00A52F73" w:rsidRPr="003A3E55" w:rsidP="003A3E55" w14:paraId="2AB4F88B" w14:textId="77777777">
            <w:pPr>
              <w:spacing w:before="120" w:after="120"/>
              <w:rPr>
                <w:b/>
              </w:rPr>
            </w:pPr>
            <w:r w:rsidRPr="003A3E55">
              <w:rPr>
                <w:b/>
              </w:rPr>
              <w:t>1.</w:t>
            </w:r>
          </w:p>
        </w:tc>
        <w:tc>
          <w:tcPr>
            <w:tcW w:w="8285" w:type="dxa"/>
            <w:tcBorders>
              <w:top w:val="double" w:sz="4" w:space="0" w:color="auto"/>
            </w:tcBorders>
          </w:tcPr>
          <w:p w:rsidR="00A52F73" w:rsidRPr="003A3E55" w:rsidP="00946686" w14:paraId="7BAFB4F3" w14:textId="77777777">
            <w:pPr>
              <w:spacing w:before="120" w:after="120"/>
            </w:pPr>
            <w:r w:rsidRPr="003A3E55">
              <w:rPr>
                <w:b/>
              </w:rPr>
              <w:t>Miembro que notifica:</w:t>
            </w:r>
            <w:r w:rsidRPr="006A63E9" w:rsidR="00AF251E">
              <w:t xml:space="preserve"> </w:t>
            </w:r>
            <w:r w:rsidRPr="006A63E9" w:rsidR="00AF251E">
              <w:rPr>
                <w:u w:val="single"/>
              </w:rPr>
              <w:t>MÉXICO</w:t>
            </w:r>
          </w:p>
          <w:p w:rsidR="00A52F73" w:rsidRPr="003A3E55" w:rsidP="003A3E55" w14:paraId="1EBDC0EC" w14:textId="77777777">
            <w:pPr>
              <w:spacing w:after="120"/>
            </w:pPr>
            <w:r w:rsidRPr="003A3E55">
              <w:rPr>
                <w:b/>
              </w:rPr>
              <w:t>Si procede, nombre del gobierno local de que se trate (artículos 3.2 y 7.2):</w:t>
            </w:r>
            <w:r w:rsidRPr="006A63E9" w:rsidR="00AF251E">
              <w:t xml:space="preserve"> </w:t>
            </w:r>
          </w:p>
        </w:tc>
      </w:tr>
      <w:tr w14:paraId="02D1A555" w14:textId="77777777" w:rsidTr="000F6A25">
        <w:tblPrEx>
          <w:tblW w:w="5000" w:type="pct"/>
          <w:tblLayout w:type="fixed"/>
          <w:tblLook w:val="0000"/>
        </w:tblPrEx>
        <w:tc>
          <w:tcPr>
            <w:tcW w:w="695" w:type="dxa"/>
          </w:tcPr>
          <w:p w:rsidR="00A52F73" w:rsidRPr="003A3E55" w:rsidP="003A3E55" w14:paraId="174E5BFB" w14:textId="77777777">
            <w:pPr>
              <w:spacing w:before="120" w:after="120"/>
              <w:rPr>
                <w:b/>
              </w:rPr>
            </w:pPr>
            <w:r w:rsidRPr="003A3E55">
              <w:rPr>
                <w:b/>
              </w:rPr>
              <w:t>2.</w:t>
            </w:r>
          </w:p>
        </w:tc>
        <w:tc>
          <w:tcPr>
            <w:tcW w:w="8285" w:type="dxa"/>
          </w:tcPr>
          <w:p w:rsidR="00A52F73" w:rsidRPr="003A3E55" w:rsidP="00C94F02" w14:paraId="342B7B3C" w14:textId="77777777">
            <w:pPr>
              <w:spacing w:before="120" w:after="120"/>
            </w:pPr>
            <w:r w:rsidRPr="003A3E55">
              <w:rPr>
                <w:b/>
              </w:rPr>
              <w:t>Organismo responsable:</w:t>
            </w:r>
            <w:r w:rsidRPr="003A3E55" w:rsidR="00AF251E">
              <w:t xml:space="preserve"> </w:t>
            </w:r>
          </w:p>
          <w:p w:rsidR="00AF251E" w:rsidRPr="003A3E55" w:rsidP="00C94F02" w14:paraId="0323787A" w14:textId="77777777">
            <w:pPr>
              <w:spacing w:after="120"/>
            </w:pPr>
            <w:r w:rsidRPr="003A3E55">
              <w:t xml:space="preserve">Comité Consultivo Nacional de Normalización de Seguridad Industrial y Operativa y Protección al Medio Ambiente del Sector Hidrocarburos de la Secretaría de Medio Ambiente y Recursos Naturales, ubicado en Boulevard Adolfo Ruiz Cortines No. 4209, Colonia Jardines en la Montaña, Alcaldía Tlalpan, Ciudad de México, C.P. 14210, México, correo electrónico: </w:t>
            </w:r>
            <w:hyperlink r:id="rId5" w:history="1">
              <w:r w:rsidRPr="003A3E55">
                <w:rPr>
                  <w:color w:val="0000FF"/>
                  <w:u w:val="single"/>
                </w:rPr>
                <w:t>alejandro.mar@asea.gob.mx</w:t>
              </w:r>
            </w:hyperlink>
          </w:p>
        </w:tc>
      </w:tr>
      <w:tr w14:paraId="08141854" w14:textId="77777777" w:rsidTr="000F6A25">
        <w:tblPrEx>
          <w:tblW w:w="5000" w:type="pct"/>
          <w:tblLayout w:type="fixed"/>
          <w:tblLook w:val="0000"/>
        </w:tblPrEx>
        <w:tc>
          <w:tcPr>
            <w:tcW w:w="695" w:type="dxa"/>
          </w:tcPr>
          <w:p w:rsidR="00A52F73" w:rsidRPr="003A3E55" w:rsidP="003A3E55" w14:paraId="3FC06C86" w14:textId="77777777">
            <w:pPr>
              <w:spacing w:before="120" w:after="120"/>
              <w:rPr>
                <w:b/>
              </w:rPr>
            </w:pPr>
            <w:r w:rsidRPr="003A3E55">
              <w:rPr>
                <w:b/>
              </w:rPr>
              <w:t>3.</w:t>
            </w:r>
          </w:p>
        </w:tc>
        <w:tc>
          <w:tcPr>
            <w:tcW w:w="8285" w:type="dxa"/>
          </w:tcPr>
          <w:p w:rsidR="00A52F73" w:rsidRPr="003A3E55" w:rsidP="003A3E55" w14:paraId="54101575" w14:textId="77777777">
            <w:pPr>
              <w:spacing w:before="120" w:after="120"/>
            </w:pPr>
            <w:r w:rsidRPr="003A3E55">
              <w:rPr>
                <w:b/>
              </w:rPr>
              <w:t>Notificación hecha en virtud del artículo 2.9.2 [X], 2.10.1 [ ], 5.6.2 [X],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1E2DC519" w14:textId="77777777" w:rsidTr="000F6A25">
        <w:tblPrEx>
          <w:tblW w:w="5000" w:type="pct"/>
          <w:tblLayout w:type="fixed"/>
          <w:tblLook w:val="0000"/>
        </w:tblPrEx>
        <w:tc>
          <w:tcPr>
            <w:tcW w:w="695" w:type="dxa"/>
          </w:tcPr>
          <w:p w:rsidR="00A52F73" w:rsidRPr="003A3E55" w:rsidP="003A3E55" w14:paraId="05F5F46F" w14:textId="77777777">
            <w:pPr>
              <w:spacing w:before="120" w:after="120"/>
              <w:rPr>
                <w:b/>
              </w:rPr>
            </w:pPr>
            <w:r w:rsidRPr="003A3E55">
              <w:rPr>
                <w:b/>
              </w:rPr>
              <w:t>4.</w:t>
            </w:r>
          </w:p>
        </w:tc>
        <w:tc>
          <w:tcPr>
            <w:tcW w:w="8285" w:type="dxa"/>
          </w:tcPr>
          <w:p w:rsidR="00A52F73" w:rsidRPr="003A3E55" w:rsidP="003A3E55" w14:paraId="47AEF65A"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Aplica en todo el territorio nacional y zonas donde la Nación ejerza su soberanía y jurisdicción, es de observancia general y obligatoria para los Regulados que realicen el manejo de Agua producida y/o Fluido de retorno generados en las actividades de Exploración y Extracción de Hidrocarburos.</w:t>
            </w:r>
          </w:p>
        </w:tc>
      </w:tr>
      <w:tr w14:paraId="05B58227" w14:textId="77777777" w:rsidTr="000F6A25">
        <w:tblPrEx>
          <w:tblW w:w="5000" w:type="pct"/>
          <w:tblLayout w:type="fixed"/>
          <w:tblLook w:val="0000"/>
        </w:tblPrEx>
        <w:tc>
          <w:tcPr>
            <w:tcW w:w="695" w:type="dxa"/>
          </w:tcPr>
          <w:p w:rsidR="00A52F73" w:rsidRPr="003A3E55" w:rsidP="003A3E55" w14:paraId="5CEF00DC" w14:textId="77777777">
            <w:pPr>
              <w:spacing w:before="120" w:after="120"/>
              <w:rPr>
                <w:b/>
              </w:rPr>
            </w:pPr>
            <w:r w:rsidRPr="003A3E55">
              <w:rPr>
                <w:b/>
              </w:rPr>
              <w:t>5.</w:t>
            </w:r>
          </w:p>
        </w:tc>
        <w:tc>
          <w:tcPr>
            <w:tcW w:w="8285" w:type="dxa"/>
          </w:tcPr>
          <w:p w:rsidR="00A52F73" w:rsidP="003A3E55" w14:paraId="5800DB47"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de Norma Oficial Mexicana PROY-NOM-024-ASEA-2025, Manejo de Agua producida y/o Fluido de retorno asociado a la Exploración y Extracción de Hidrocarburos – Especificaciones de Seguridad Industrial, Seguridad Operativa y protección al medio ambiente (cancela y sustituye la Norma Oficial Mexicana NOM-143-SEMARNAT-2003, Que establece las especificaciones ambientales para el manejo de agua congénita asociada a hidrocarburos); (32 página(s), en español)</w:t>
            </w:r>
          </w:p>
          <w:p w:rsidR="00145C22" w:rsidRPr="00F70F54" w:rsidP="003A3E55" w14:paraId="33E90717"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0DC1BE19" w14:textId="77777777">
            <w:pPr>
              <w:pBdr>
                <w:top w:val="none" w:sz="0" w:space="4" w:color="auto"/>
                <w:bottom w:val="none" w:sz="0" w:space="4" w:color="auto"/>
              </w:pBdr>
              <w:rPr>
                <w:bCs/>
              </w:rPr>
            </w:pPr>
            <w:hyperlink r:id="rId6" w:tgtFrame="_blank" w:history="1">
              <w:r>
                <w:rPr>
                  <w:bCs/>
                  <w:color w:val="0000FF"/>
                  <w:u w:val="single"/>
                </w:rPr>
                <w:t>https://members.wto.org/crnattachments/2026/TBT/MEX/26_00071_00_s.pdf</w:t>
              </w:r>
            </w:hyperlink>
          </w:p>
          <w:p w:rsidR="00F70F54" w:rsidP="003A3E55" w14:paraId="5CA67629" w14:textId="77777777">
            <w:pPr>
              <w:rPr>
                <w:bCs/>
              </w:rPr>
            </w:pPr>
            <w:hyperlink r:id="rId7" w:anchor="gsc.tab=0" w:tgtFrame="_blank" w:history="1">
              <w:r>
                <w:rPr>
                  <w:bCs/>
                  <w:color w:val="0000FF"/>
                  <w:u w:val="single"/>
                </w:rPr>
                <w:t>https://www.dof.gob.mx/nota_detalle.php?codigo=5777128&amp;fecha=26/12/2025#gsc.tab=0</w:t>
              </w:r>
            </w:hyperlink>
          </w:p>
          <w:p w:rsidR="00F70F54" w:rsidP="003A3E55" w14:paraId="790FDBC2" w14:textId="77777777">
            <w:pPr>
              <w:rPr>
                <w:bCs/>
              </w:rPr>
            </w:pPr>
            <w:r>
              <w:rPr>
                <w:bCs/>
              </w:rPr>
              <w:t>Secretaría de Economía Unidad de Normatividad, Competitividad y Competencia</w:t>
            </w:r>
          </w:p>
          <w:p w:rsidR="00F70F54" w:rsidP="003A3E55" w14:paraId="706E8BA6" w14:textId="77777777">
            <w:pPr>
              <w:rPr>
                <w:bCs/>
              </w:rPr>
            </w:pPr>
            <w:r>
              <w:rPr>
                <w:bCs/>
              </w:rPr>
              <w:t>Dirección General de Normas</w:t>
            </w:r>
          </w:p>
          <w:p w:rsidR="00F70F54" w:rsidP="003A3E55" w14:paraId="5BF047FA" w14:textId="77777777">
            <w:pPr>
              <w:rPr>
                <w:bCs/>
              </w:rPr>
            </w:pPr>
            <w:r>
              <w:rPr>
                <w:bCs/>
              </w:rPr>
              <w:t>Ariel Noel Gutiérrez Contreras, Coordinador de la Infraestructura de la Calidad</w:t>
            </w:r>
          </w:p>
          <w:p w:rsidR="00F70F54" w:rsidP="003A3E55" w14:paraId="2C063895" w14:textId="77777777">
            <w:pPr>
              <w:spacing w:after="120"/>
              <w:rPr>
                <w:bCs/>
              </w:rPr>
            </w:pPr>
            <w:r>
              <w:rPr>
                <w:bCs/>
              </w:rPr>
              <w:t xml:space="preserve">Pachuca 189, Colonia Condesa, Cuauhtémoc Ciudad de México 06140 Tel: +(52 55) 5729 91 00; ext. 13218 Correos electrónicos: </w:t>
            </w:r>
            <w:hyperlink r:id="rId8" w:history="1">
              <w:r>
                <w:rPr>
                  <w:bCs/>
                  <w:color w:val="0000FF"/>
                  <w:u w:val="single"/>
                </w:rPr>
                <w:t>ariel.gutierrez@economia.gob.mx</w:t>
              </w:r>
            </w:hyperlink>
            <w:r>
              <w:rPr>
                <w:bCs/>
              </w:rPr>
              <w:t xml:space="preserve"> y </w:t>
            </w:r>
            <w:hyperlink r:id="rId9" w:history="1">
              <w:r>
                <w:rPr>
                  <w:bCs/>
                  <w:color w:val="0000FF"/>
                  <w:u w:val="single"/>
                </w:rPr>
                <w:t>dgn.industriabasica@economia.gob.mx</w:t>
              </w:r>
            </w:hyperlink>
          </w:p>
        </w:tc>
      </w:tr>
      <w:tr w14:paraId="648E1598" w14:textId="77777777" w:rsidTr="00453FB7">
        <w:tblPrEx>
          <w:tblW w:w="5000" w:type="pct"/>
          <w:tblLayout w:type="fixed"/>
          <w:tblLook w:val="0000"/>
        </w:tblPrEx>
        <w:trPr>
          <w:cantSplit/>
        </w:trPr>
        <w:tc>
          <w:tcPr>
            <w:tcW w:w="695" w:type="dxa"/>
          </w:tcPr>
          <w:p w:rsidR="00A52F73" w:rsidRPr="003A3E55" w:rsidP="003A3E55" w14:paraId="1F4EB35D" w14:textId="77777777">
            <w:pPr>
              <w:spacing w:before="120" w:after="120"/>
              <w:rPr>
                <w:b/>
              </w:rPr>
            </w:pPr>
            <w:r w:rsidRPr="003A3E55">
              <w:rPr>
                <w:b/>
              </w:rPr>
              <w:t>6.</w:t>
            </w:r>
          </w:p>
        </w:tc>
        <w:tc>
          <w:tcPr>
            <w:tcW w:w="8285" w:type="dxa"/>
          </w:tcPr>
          <w:p w:rsidR="00A52F73" w:rsidRPr="003A3E55" w:rsidP="003A3E55" w14:paraId="2943BC2C" w14:textId="77777777">
            <w:pPr>
              <w:spacing w:before="120" w:after="120"/>
            </w:pPr>
            <w:r w:rsidRPr="000C0749">
              <w:rPr>
                <w:b/>
              </w:rPr>
              <w:t>Descripción del contenido:</w:t>
            </w:r>
            <w:r w:rsidRPr="003A3E55" w:rsidR="00AF251E">
              <w:t xml:space="preserve"> El Proyecto de Norma Oficial Mexicana establece las especificaciones y criterios técnicos en materia de Seguridad Industrial, Seguridad Operativa y protección al medio ambiente que se deben cumplir para realizar el manejo de Agua producida y/o de Fluido de retorno asociados a la Exploración y Extracción de Hidrocarburos, el cual aplicará en todo el territorio nacional y zonas donde la Nación ejerza su soberanía y jurisdicción, siendo de observancia general y obligatoria para los Regulados que realicen el manejo de Agua producida y/o Fluido de retorno generados en las actividades de Exploración y Extracción de Hidrocarburos.</w:t>
            </w:r>
          </w:p>
          <w:p w:rsidR="00AF251E" w:rsidRPr="003A3E55" w:rsidP="003A3E55" w14:paraId="26969F1B" w14:textId="77777777">
            <w:pPr>
              <w:spacing w:before="120" w:after="120"/>
            </w:pPr>
            <w:r w:rsidRPr="003A3E55">
              <w:t>El Proyecto considera los siguientes aspectos:</w:t>
            </w:r>
          </w:p>
          <w:p w:rsidR="00AF251E" w:rsidRPr="003A3E55" w:rsidP="003A3E55" w14:paraId="7B628E58" w14:textId="77777777">
            <w:pPr>
              <w:spacing w:before="120" w:after="120"/>
            </w:pPr>
            <w:r w:rsidRPr="003A3E55">
              <w:t>a) Requerimientos previos y especificaciones para el manejo de Agua producida y/o Fluido de retorno</w:t>
            </w:r>
          </w:p>
          <w:p w:rsidR="00AF251E" w:rsidRPr="003A3E55" w:rsidP="003A3E55" w14:paraId="0EFBC760" w14:textId="77777777">
            <w:pPr>
              <w:spacing w:before="120" w:after="120"/>
            </w:pPr>
            <w:r w:rsidRPr="003A3E55">
              <w:t>b) Requisitos en materia de seguridad para el almacenamiento.</w:t>
            </w:r>
          </w:p>
          <w:p w:rsidR="00AF251E" w:rsidRPr="003A3E55" w:rsidP="003A3E55" w14:paraId="6C1C55A9" w14:textId="77777777">
            <w:pPr>
              <w:spacing w:before="120" w:after="120"/>
            </w:pPr>
            <w:r w:rsidRPr="003A3E55">
              <w:t>c) Consideraciones para la ubicación y selección de tanques de almacenamiento.</w:t>
            </w:r>
          </w:p>
          <w:p w:rsidR="00AF251E" w:rsidRPr="003A3E55" w:rsidP="003A3E55" w14:paraId="160F1F8B" w14:textId="77777777">
            <w:pPr>
              <w:spacing w:before="120" w:after="120"/>
            </w:pPr>
            <w:r w:rsidRPr="003A3E55">
              <w:t>d) Inclusión de un programa de inspección y monitoreo de los tanques de almacenamiento y sistemas de Tratamiento.</w:t>
            </w:r>
          </w:p>
          <w:p w:rsidR="00AF251E" w:rsidRPr="003A3E55" w:rsidP="003A3E55" w14:paraId="5D39E7BE" w14:textId="77777777">
            <w:pPr>
              <w:spacing w:before="120" w:after="120"/>
            </w:pPr>
            <w:r w:rsidRPr="003A3E55">
              <w:t>e) Requisitos para el diseño, selección e instalación del sistema de Tratamiento.</w:t>
            </w:r>
          </w:p>
          <w:p w:rsidR="00AF251E" w:rsidRPr="003A3E55" w:rsidP="003A3E55" w14:paraId="117C5279" w14:textId="77777777">
            <w:pPr>
              <w:spacing w:before="120" w:after="120"/>
            </w:pPr>
            <w:r w:rsidRPr="003A3E55">
              <w:t>f) Consideraciones para realizar el transporte y movilización por medio de ductos, carrotanques o autotanques.</w:t>
            </w:r>
          </w:p>
          <w:p w:rsidR="00AF251E" w:rsidRPr="003A3E55" w:rsidP="003A3E55" w14:paraId="69749564" w14:textId="77777777">
            <w:pPr>
              <w:spacing w:before="120" w:after="120"/>
            </w:pPr>
            <w:r w:rsidRPr="003A3E55">
              <w:t>g) Procedimientos para el mantenimiento, inspección y operación de cada uno de los sistemas y accesorios.</w:t>
            </w:r>
          </w:p>
          <w:p w:rsidR="00AF251E" w:rsidRPr="003A3E55" w:rsidP="003A3E55" w14:paraId="38940854" w14:textId="77777777">
            <w:pPr>
              <w:spacing w:before="120" w:after="120"/>
            </w:pPr>
            <w:r w:rsidRPr="003A3E55">
              <w:t>h) Directrices para el manejo, reúso y descarga del Agua Residual resultante del Tratamiento del Fluido de retorno.</w:t>
            </w:r>
          </w:p>
          <w:p w:rsidR="00AF251E" w:rsidRPr="003A3E55" w:rsidP="003A3E55" w14:paraId="221040AE" w14:textId="77777777">
            <w:pPr>
              <w:spacing w:before="120" w:after="120"/>
            </w:pPr>
            <w:r w:rsidRPr="003A3E55">
              <w:t>i) Procedimiento de Evaluación de la Conformidad detallado para la obtención del Dictamen de cumplimiento anual.</w:t>
            </w:r>
          </w:p>
        </w:tc>
      </w:tr>
      <w:tr w14:paraId="158F3564" w14:textId="77777777" w:rsidTr="000F6A25">
        <w:tblPrEx>
          <w:tblW w:w="5000" w:type="pct"/>
          <w:tblLayout w:type="fixed"/>
          <w:tblLook w:val="0000"/>
        </w:tblPrEx>
        <w:tc>
          <w:tcPr>
            <w:tcW w:w="695" w:type="dxa"/>
          </w:tcPr>
          <w:p w:rsidR="00A52F73" w:rsidRPr="003A3E55" w:rsidP="003A3E55" w14:paraId="39DF65E0" w14:textId="77777777">
            <w:pPr>
              <w:spacing w:before="120" w:after="120"/>
              <w:rPr>
                <w:b/>
              </w:rPr>
            </w:pPr>
            <w:r w:rsidRPr="003A3E55">
              <w:rPr>
                <w:b/>
              </w:rPr>
              <w:t>7.</w:t>
            </w:r>
          </w:p>
        </w:tc>
        <w:tc>
          <w:tcPr>
            <w:tcW w:w="8285" w:type="dxa"/>
          </w:tcPr>
          <w:p w:rsidR="00A52F73" w:rsidRPr="003A3E55" w:rsidP="00A5462B" w14:paraId="4A540D4E" w14:textId="77777777">
            <w:pPr>
              <w:spacing w:before="120" w:after="120"/>
            </w:pPr>
            <w:r w:rsidRPr="000C0749">
              <w:rPr>
                <w:b/>
              </w:rPr>
              <w:t>Objetivo y razón de ser, incluida, cuando proceda, la naturaleza de los problemas urgentes:</w:t>
            </w:r>
            <w:r w:rsidRPr="003A3E55" w:rsidR="00412DAF">
              <w:t xml:space="preserve"> Protección de la salud o seguridad humanas; Protección del medio ambiente</w:t>
            </w:r>
          </w:p>
        </w:tc>
      </w:tr>
      <w:tr w14:paraId="0F560AB5" w14:textId="77777777" w:rsidTr="000F6A25">
        <w:tblPrEx>
          <w:tblW w:w="5000" w:type="pct"/>
          <w:tblLayout w:type="fixed"/>
          <w:tblLook w:val="0000"/>
        </w:tblPrEx>
        <w:tc>
          <w:tcPr>
            <w:tcW w:w="695" w:type="dxa"/>
          </w:tcPr>
          <w:p w:rsidR="00A52F73" w:rsidRPr="003A3E55" w:rsidP="00617B12" w14:paraId="31FFFED1" w14:textId="77777777">
            <w:pPr>
              <w:spacing w:before="120" w:after="120"/>
              <w:rPr>
                <w:b/>
              </w:rPr>
            </w:pPr>
            <w:r w:rsidRPr="003A3E55">
              <w:rPr>
                <w:b/>
              </w:rPr>
              <w:t>8.</w:t>
            </w:r>
          </w:p>
        </w:tc>
        <w:tc>
          <w:tcPr>
            <w:tcW w:w="8285" w:type="dxa"/>
          </w:tcPr>
          <w:p w:rsidR="00145C22" w:rsidRPr="00F70F54" w:rsidP="005037AE" w14:paraId="44DF6853" w14:textId="77777777">
            <w:pPr>
              <w:spacing w:before="120" w:after="120"/>
              <w:rPr>
                <w:bCs/>
              </w:rPr>
            </w:pPr>
            <w:r w:rsidRPr="000C0749">
              <w:rPr>
                <w:b/>
              </w:rPr>
              <w:t>Documentos pertinentes:</w:t>
            </w:r>
            <w:r w:rsidRPr="003A3E55" w:rsidR="00AF251E">
              <w:t xml:space="preserve"> </w:t>
            </w:r>
          </w:p>
          <w:p w:rsidR="00AF251E" w:rsidRPr="003A3E55" w:rsidP="005037AE" w14:paraId="49B20E2B" w14:textId="77777777">
            <w:pPr>
              <w:spacing w:before="120" w:after="120"/>
            </w:pPr>
            <w:r w:rsidRPr="003A3E55">
              <w:t>Para la correcta aplicación del presente Proyecto de Norma Oficial Mexicana, se deben consultar los siguientes documentos vigentes o aquellos que los sustituyan o modifiquen:</w:t>
            </w:r>
          </w:p>
          <w:p w:rsidR="00AF251E" w:rsidRPr="003A3E55" w:rsidP="005037AE" w14:paraId="4ED6758A" w14:textId="77777777">
            <w:pPr>
              <w:numPr>
                <w:ilvl w:val="0"/>
                <w:numId w:val="16"/>
              </w:numPr>
              <w:spacing w:before="120" w:after="120"/>
            </w:pPr>
            <w:r w:rsidRPr="003A3E55">
              <w:t>Norma Oficial Mexicana NOM-001-SEMARNAT-2021, Que establece los límites permisibles de contaminantes en las descargas de aguas residuales en cuerpos receptores propiedad de la nación, publicada en el Diario Oficial de la Federación el 11 de marzo de 2022.</w:t>
            </w:r>
          </w:p>
          <w:p w:rsidR="00AF251E" w:rsidRPr="003A3E55" w:rsidP="005037AE" w14:paraId="14681AE2" w14:textId="77777777">
            <w:pPr>
              <w:numPr>
                <w:ilvl w:val="0"/>
                <w:numId w:val="16"/>
              </w:numPr>
              <w:spacing w:before="120" w:after="120"/>
            </w:pPr>
            <w:r w:rsidRPr="003A3E55">
              <w:t>Norma Mexicana NMX-AA-117-SCFI-2001, Análisis de Agua – Determinación de Hidrocarburos Totales del Petróleo (HTP´s) en aguas naturales, potables, residuales y residuales tratadas – Método de Prueba, declaratoria de vigencia publicada en el Diario Oficial de la Federación el 21 de septiembre de 2001.</w:t>
            </w:r>
          </w:p>
          <w:p w:rsidR="00AF251E" w:rsidRPr="003A3E55" w:rsidP="005037AE" w14:paraId="78DC0B38" w14:textId="77777777">
            <w:pPr>
              <w:numPr>
                <w:ilvl w:val="0"/>
                <w:numId w:val="16"/>
              </w:numPr>
              <w:spacing w:before="120" w:after="120"/>
            </w:pPr>
            <w:r w:rsidRPr="003A3E55">
              <w:t>Norma Mexicana NMX-AA-034-SCFI-2015, Análisis de Agua – Medición de sólidos y sales disueltas en aguas naturales, residuales y residuales tratadas-Método de prueba (cancela a la NMX-AA-034-SCFI2001), declaratoria de vigencia publicada en el Diario Oficial de la Federación el 18 de abril de 2016.</w:t>
            </w:r>
          </w:p>
          <w:p w:rsidR="00AF251E" w:rsidRPr="003A3E55" w:rsidP="005037AE" w14:paraId="2CA7493F" w14:textId="77777777">
            <w:pPr>
              <w:numPr>
                <w:ilvl w:val="0"/>
                <w:numId w:val="16"/>
              </w:numPr>
              <w:spacing w:before="120" w:after="120"/>
            </w:pPr>
            <w:r w:rsidRPr="003A3E55">
              <w:t>Norma Mexicana NMX-AA-115-SCFI-2015, Análisis de Agua – Criterios Generales para el Control de la Calidad de Resultados Analíticos - (cancela a la NMX-AA-115-SCFI-2001), declaratoria de vigencia publicada en el Diario Oficial de la Federación el 16 de octubre de 2015.</w:t>
            </w:r>
          </w:p>
          <w:p w:rsidR="00AF251E" w:rsidRPr="003A3E55" w:rsidP="005037AE" w14:paraId="28B1D0ED" w14:textId="77777777">
            <w:pPr>
              <w:numPr>
                <w:ilvl w:val="0"/>
                <w:numId w:val="16"/>
              </w:numPr>
              <w:spacing w:before="120" w:after="120"/>
            </w:pPr>
            <w:r w:rsidRPr="003A3E55">
              <w:t>LINEAMIENTOS para la protección y conservación de las aguas nacionales en actividades de exploración y extracción de hidrocarburos en yacimientos no convencionales, emitidos por la Comisión Nacional del Agua, publicados en el Diario Oficial de la Federación el 30 de agosto de 2017.</w:t>
            </w:r>
          </w:p>
          <w:p w:rsidR="00AF251E" w:rsidRPr="003A3E55" w:rsidP="005037AE" w14:paraId="48A8E22C" w14:textId="77777777">
            <w:pPr>
              <w:numPr>
                <w:ilvl w:val="0"/>
                <w:numId w:val="16"/>
              </w:numPr>
              <w:spacing w:before="120" w:after="120"/>
            </w:pPr>
            <w:r w:rsidRPr="003A3E55">
              <w:t>DISPOSICIONES administrativas de carácter general que establecen los Lineamientos para Informar la ocurrencia de incidentes y accidentes a la Agencia Nacional de Seguridad Industrial y de Protección al Medio Ambiente del Sector Hidrocarburos, publicadas en el Diario Oficial de la Federación el 04 de noviembre de 2016 y sus modificaciones.</w:t>
            </w:r>
          </w:p>
          <w:p w:rsidR="00AF251E" w:rsidRPr="003A3E55" w:rsidP="005037AE" w14:paraId="11F9962B" w14:textId="77777777">
            <w:pPr>
              <w:numPr>
                <w:ilvl w:val="0"/>
                <w:numId w:val="16"/>
              </w:numPr>
              <w:spacing w:before="120" w:after="120"/>
            </w:pPr>
            <w:r w:rsidRPr="003A3E55">
              <w:t>DISPOSICIONES administrativas de carácter general que establecen los Lineamientos para la elaboración de los protocolos de respuesta a emergencias en las actividades del Sector Hidrocarburos, publicadas en el Diario Oficial de la Federación el 22 de marzo de 2019 y sus modificaciones.</w:t>
            </w:r>
          </w:p>
          <w:p w:rsidR="00AF251E" w:rsidRPr="003A3E55" w:rsidP="005037AE" w14:paraId="2F029D7B" w14:textId="77777777">
            <w:pPr>
              <w:numPr>
                <w:ilvl w:val="0"/>
                <w:numId w:val="16"/>
              </w:numPr>
              <w:spacing w:before="120" w:after="120"/>
            </w:pPr>
            <w:r w:rsidRPr="003A3E55">
              <w:t>DISPOSICIONES administrativas de carácter general que establecen los Lineamientos aplicables a la Construcción y Mantenimiento de Pozos para la Exploración y Extracción de Hidrocarburos, publicadas en el Diario Oficial de la Federación el 20 de diciembre de 2024.</w:t>
            </w:r>
          </w:p>
          <w:p w:rsidR="00AF251E" w:rsidRPr="003A3E55" w:rsidP="005037AE" w14:paraId="12603175" w14:textId="77777777">
            <w:pPr>
              <w:numPr>
                <w:ilvl w:val="0"/>
                <w:numId w:val="16"/>
              </w:numPr>
              <w:spacing w:before="120" w:after="120"/>
            </w:pPr>
            <w:r w:rsidRPr="003A3E55">
              <w:t>DISPOSICIONES Administrativas de carácter general aplicables al diseño, construcción, operación y taponamiento de Pozos de Disposición, publicadas en el Diario Oficial de la Federación el 20 de septiembre de 2021.</w:t>
            </w:r>
          </w:p>
        </w:tc>
      </w:tr>
      <w:tr w14:paraId="0081FA1B" w14:textId="77777777" w:rsidTr="000F6A25">
        <w:tblPrEx>
          <w:tblW w:w="5000" w:type="pct"/>
          <w:tblLayout w:type="fixed"/>
          <w:tblLook w:val="0000"/>
        </w:tblPrEx>
        <w:tc>
          <w:tcPr>
            <w:tcW w:w="695" w:type="dxa"/>
          </w:tcPr>
          <w:p w:rsidR="00AF251E" w:rsidRPr="003A3E55" w:rsidP="003A3E55" w14:paraId="72E573E1" w14:textId="77777777">
            <w:pPr>
              <w:spacing w:before="120" w:after="120"/>
              <w:rPr>
                <w:b/>
              </w:rPr>
            </w:pPr>
            <w:r w:rsidRPr="003A3E55">
              <w:rPr>
                <w:b/>
              </w:rPr>
              <w:t>9.</w:t>
            </w:r>
          </w:p>
        </w:tc>
        <w:tc>
          <w:tcPr>
            <w:tcW w:w="8285" w:type="dxa"/>
          </w:tcPr>
          <w:p w:rsidR="00AF251E" w:rsidRPr="003A3E55" w:rsidP="009F7158" w14:paraId="679B6C6E" w14:textId="77777777">
            <w:pPr>
              <w:spacing w:before="120" w:after="120"/>
              <w:rPr>
                <w:bCs/>
              </w:rPr>
            </w:pPr>
            <w:r w:rsidRPr="000C0749">
              <w:rPr>
                <w:b/>
              </w:rPr>
              <w:t>Fecha propuesta de adopción:</w:t>
            </w:r>
            <w:r w:rsidRPr="006A63E9">
              <w:t xml:space="preserve"> Por determinar</w:t>
            </w:r>
          </w:p>
          <w:p w:rsidR="00AF251E" w:rsidRPr="003A3E55" w:rsidP="009F7158" w14:paraId="509BB52A" w14:textId="77777777">
            <w:pPr>
              <w:spacing w:after="120"/>
              <w:rPr>
                <w:b/>
              </w:rPr>
            </w:pPr>
            <w:r w:rsidRPr="000C0749">
              <w:rPr>
                <w:b/>
              </w:rPr>
              <w:t>Fecha propuesta de adopción y entrada en vigor:</w:t>
            </w:r>
            <w:r w:rsidRPr="006A63E9">
              <w:t xml:space="preserve"> Por determinar</w:t>
            </w:r>
          </w:p>
        </w:tc>
      </w:tr>
      <w:tr w14:paraId="67A7901A" w14:textId="77777777" w:rsidTr="000F6A25">
        <w:tblPrEx>
          <w:tblW w:w="5000" w:type="pct"/>
          <w:tblLayout w:type="fixed"/>
          <w:tblLook w:val="0000"/>
        </w:tblPrEx>
        <w:tc>
          <w:tcPr>
            <w:tcW w:w="695" w:type="dxa"/>
            <w:tcBorders>
              <w:bottom w:val="double" w:sz="4" w:space="0" w:color="auto"/>
            </w:tcBorders>
          </w:tcPr>
          <w:p w:rsidR="00A52F73" w:rsidRPr="003A3E55" w:rsidP="003A3E55" w14:paraId="15649C3A"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4FCA1C4F"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17ACF3BB" w14:textId="77777777">
            <w:pPr>
              <w:spacing w:before="120" w:after="120"/>
              <w:rPr>
                <w:bCs/>
              </w:rPr>
            </w:pPr>
            <w:r w:rsidRPr="003A3E55">
              <w:rPr>
                <w:b/>
              </w:rPr>
              <w:t>Fecha límite para la presentación de observaciones:</w:t>
            </w:r>
            <w:r w:rsidRPr="003A3E55" w:rsidR="00AF251E">
              <w:t xml:space="preserve"> 8 de marzo de 2026</w:t>
            </w:r>
          </w:p>
          <w:p w:rsidR="005F0B7B" w:rsidRPr="000C0749" w:rsidP="005F0B7B" w14:paraId="610F13D0"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1A780C53"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0A7D8600" w14:textId="77777777">
            <w:pPr>
              <w:rPr>
                <w:bCs/>
              </w:rPr>
            </w:pPr>
            <w:r>
              <w:rPr>
                <w:bCs/>
              </w:rPr>
              <w:t>Secretaría de Economía</w:t>
            </w:r>
          </w:p>
          <w:p w:rsidR="00F70F54" w:rsidP="003A3E55" w14:paraId="0C8A6A2C" w14:textId="77777777">
            <w:pPr>
              <w:rPr>
                <w:bCs/>
              </w:rPr>
            </w:pPr>
            <w:r>
              <w:rPr>
                <w:bCs/>
              </w:rPr>
              <w:t>Unidad de Normatividad, Competitividad y Competencia</w:t>
            </w:r>
          </w:p>
          <w:p w:rsidR="00F70F54" w:rsidP="003A3E55" w14:paraId="3517C7FE" w14:textId="77777777">
            <w:pPr>
              <w:rPr>
                <w:bCs/>
              </w:rPr>
            </w:pPr>
            <w:r>
              <w:rPr>
                <w:bCs/>
              </w:rPr>
              <w:t>Dirección General de Normas</w:t>
            </w:r>
          </w:p>
          <w:p w:rsidR="00F70F54" w:rsidP="003A3E55" w14:paraId="6C6022FA" w14:textId="77777777">
            <w:pPr>
              <w:rPr>
                <w:bCs/>
              </w:rPr>
            </w:pPr>
            <w:r>
              <w:rPr>
                <w:bCs/>
              </w:rPr>
              <w:t>Ariel Noel Gutiérrez Contreras, Coordinador de la Infraestructura de la Calidad</w:t>
            </w:r>
          </w:p>
          <w:p w:rsidR="00F70F54" w:rsidP="003A3E55" w14:paraId="3F2ACA81" w14:textId="77777777">
            <w:pPr>
              <w:spacing w:after="120"/>
              <w:rPr>
                <w:bCs/>
              </w:rPr>
            </w:pPr>
            <w:r>
              <w:rPr>
                <w:bCs/>
              </w:rPr>
              <w:t xml:space="preserve">Pachuca 189, Colonia Condesa, Cuauhtémoc Ciudad de México 06140 Tel: +(52 55) 5729 91 00; ext. 13218 Correos electrónicos: </w:t>
            </w:r>
            <w:hyperlink r:id="rId8" w:history="1">
              <w:r>
                <w:rPr>
                  <w:bCs/>
                  <w:color w:val="0000FF"/>
                  <w:u w:val="single"/>
                </w:rPr>
                <w:t>ariel.gutierrez@economia.gob.mx</w:t>
              </w:r>
            </w:hyperlink>
            <w:r>
              <w:rPr>
                <w:bCs/>
              </w:rPr>
              <w:t xml:space="preserve"> y </w:t>
            </w:r>
            <w:hyperlink r:id="rId9" w:history="1">
              <w:r>
                <w:rPr>
                  <w:bCs/>
                  <w:color w:val="0000FF"/>
                  <w:u w:val="single"/>
                </w:rPr>
                <w:t>dgn.industriabasica@economia.gob.mx</w:t>
              </w:r>
            </w:hyperlink>
          </w:p>
        </w:tc>
      </w:tr>
    </w:tbl>
    <w:p w:rsidR="00AF251E" w:rsidRPr="003A3E55" w:rsidP="00C94F02" w14:paraId="22501C19" w14:textId="77777777">
      <w:pPr>
        <w:jc w:val="center"/>
      </w:pPr>
    </w:p>
    <w:sectPr w:rsidSect="00AE3C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154F7685"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3FB4E62A"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2947D44B"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FA04EE7" w14:textId="77777777">
    <w:pPr>
      <w:pStyle w:val="Header"/>
      <w:pBdr>
        <w:bottom w:val="single" w:sz="4" w:space="1" w:color="auto"/>
      </w:pBdr>
      <w:tabs>
        <w:tab w:val="clear" w:pos="4513"/>
        <w:tab w:val="clear" w:pos="9027"/>
      </w:tabs>
      <w:jc w:val="center"/>
    </w:pPr>
    <w:r w:rsidRPr="003A3E55">
      <w:t>tbtSymbol</w:t>
    </w:r>
  </w:p>
  <w:p w:rsidR="00B531D9" w:rsidRPr="003A3E55" w:rsidP="00B531D9" w14:paraId="23FFD507" w14:textId="77777777">
    <w:pPr>
      <w:pStyle w:val="Header"/>
      <w:pBdr>
        <w:bottom w:val="single" w:sz="4" w:space="1" w:color="auto"/>
      </w:pBdr>
      <w:tabs>
        <w:tab w:val="clear" w:pos="4513"/>
        <w:tab w:val="clear" w:pos="9027"/>
      </w:tabs>
      <w:jc w:val="center"/>
    </w:pPr>
  </w:p>
  <w:p w:rsidR="00B531D9" w:rsidRPr="003A3E55" w:rsidP="00B531D9" w14:paraId="289C309B"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0B01739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C25F2E0" w14:textId="77777777">
    <w:pPr>
      <w:pStyle w:val="Header"/>
      <w:pBdr>
        <w:bottom w:val="single" w:sz="4" w:space="1" w:color="auto"/>
      </w:pBdr>
      <w:tabs>
        <w:tab w:val="clear" w:pos="4513"/>
        <w:tab w:val="clear" w:pos="9027"/>
      </w:tabs>
      <w:jc w:val="center"/>
    </w:pPr>
    <w:bookmarkStart w:id="0" w:name="spsSymbolHeader"/>
    <w:r w:rsidRPr="003A3E55">
      <w:t>G/TBT/N/MEX/553</w:t>
    </w:r>
    <w:bookmarkEnd w:id="0"/>
  </w:p>
  <w:p w:rsidR="00B531D9" w:rsidRPr="003A3E55" w:rsidP="00B531D9" w14:paraId="16E34389" w14:textId="77777777">
    <w:pPr>
      <w:pStyle w:val="Header"/>
      <w:pBdr>
        <w:bottom w:val="single" w:sz="4" w:space="1" w:color="auto"/>
      </w:pBdr>
      <w:tabs>
        <w:tab w:val="clear" w:pos="4513"/>
        <w:tab w:val="clear" w:pos="9027"/>
      </w:tabs>
      <w:jc w:val="center"/>
    </w:pPr>
  </w:p>
  <w:p w:rsidR="00B531D9" w:rsidRPr="003A3E55" w:rsidP="00B531D9" w14:paraId="27A28F2D"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3</w:t>
    </w:r>
    <w:r w:rsidRPr="003A3E55">
      <w:fldChar w:fldCharType="end"/>
    </w:r>
    <w:r w:rsidRPr="003A3E55">
      <w:t xml:space="preserve"> -</w:t>
    </w:r>
  </w:p>
  <w:p w:rsidR="00DD65B2" w:rsidRPr="003A3E55" w:rsidP="00B531D9" w14:paraId="225B71D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0166618"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7664EBB9"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18B41856" w14:textId="77777777">
          <w:pPr>
            <w:jc w:val="right"/>
            <w:rPr>
              <w:b/>
              <w:color w:val="FF0000"/>
              <w:szCs w:val="18"/>
            </w:rPr>
          </w:pPr>
        </w:p>
      </w:tc>
    </w:tr>
    <w:bookmarkEnd w:id="1"/>
    <w:tr w14:paraId="5AC64475"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0657922B"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688F413A" w14:textId="77777777">
          <w:pPr>
            <w:jc w:val="right"/>
            <w:rPr>
              <w:b/>
              <w:szCs w:val="18"/>
            </w:rPr>
          </w:pPr>
        </w:p>
      </w:tc>
    </w:tr>
    <w:tr w14:paraId="24D86869"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033D160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59838028" w14:textId="77777777">
          <w:pPr>
            <w:jc w:val="right"/>
            <w:rPr>
              <w:b/>
              <w:szCs w:val="18"/>
            </w:rPr>
          </w:pPr>
          <w:bookmarkStart w:id="2" w:name="bmkSymbols"/>
          <w:r w:rsidRPr="003A3E55">
            <w:rPr>
              <w:b/>
              <w:szCs w:val="18"/>
            </w:rPr>
            <w:t>G/TBT/N/MEX/553</w:t>
          </w:r>
          <w:bookmarkEnd w:id="2"/>
        </w:p>
      </w:tc>
    </w:tr>
    <w:tr w14:paraId="5DFA3548"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1D2A418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79200F5C" w14:textId="77777777">
          <w:pPr>
            <w:jc w:val="right"/>
            <w:rPr>
              <w:szCs w:val="18"/>
            </w:rPr>
          </w:pPr>
          <w:bookmarkStart w:id="3" w:name="spsDateDistribution"/>
          <w:bookmarkStart w:id="4" w:name="bmkDate"/>
          <w:r w:rsidRPr="00674766">
            <w:rPr>
              <w:szCs w:val="18"/>
            </w:rPr>
            <w:t>7 de enero de 2026</w:t>
          </w:r>
          <w:bookmarkEnd w:id="3"/>
          <w:bookmarkEnd w:id="4"/>
        </w:p>
      </w:tc>
    </w:tr>
    <w:tr w14:paraId="4E5D20BF"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62DAE48B" w14:textId="77777777">
          <w:pPr>
            <w:jc w:val="left"/>
            <w:rPr>
              <w:b/>
              <w:szCs w:val="18"/>
            </w:rPr>
          </w:pPr>
          <w:bookmarkStart w:id="5" w:name="bmkSerial"/>
          <w:r>
            <w:rPr>
              <w:rFonts w:ascii="Verdana" w:eastAsia="Verdana" w:hAnsi="Verdana" w:cs="Verdana"/>
              <w:b w:val="0"/>
              <w:color w:val="FF0000"/>
              <w:sz w:val="18"/>
            </w:rPr>
            <w:t>(26-0129)</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027E9D17"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3</w:t>
          </w:r>
          <w:r w:rsidRPr="003A3E55">
            <w:rPr>
              <w:szCs w:val="18"/>
            </w:rPr>
            <w:fldChar w:fldCharType="end"/>
          </w:r>
          <w:bookmarkEnd w:id="6"/>
        </w:p>
      </w:tc>
    </w:tr>
    <w:tr w14:paraId="578C1FF0"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65BE0B5D"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46C6E6AC"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8"/>
          <w:bookmarkEnd w:id="9"/>
        </w:p>
      </w:tc>
    </w:tr>
  </w:tbl>
  <w:p w:rsidR="00DD65B2" w:rsidRPr="003A3E55" w14:paraId="35B210A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47418943">
    <w:abstractNumId w:val="8"/>
  </w:num>
  <w:num w:numId="2" w16cid:durableId="1495992959">
    <w:abstractNumId w:val="3"/>
  </w:num>
  <w:num w:numId="3" w16cid:durableId="1085570375">
    <w:abstractNumId w:val="2"/>
  </w:num>
  <w:num w:numId="4" w16cid:durableId="140192775">
    <w:abstractNumId w:val="1"/>
  </w:num>
  <w:num w:numId="5" w16cid:durableId="1180965541">
    <w:abstractNumId w:val="0"/>
  </w:num>
  <w:num w:numId="6" w16cid:durableId="1809082302">
    <w:abstractNumId w:val="12"/>
  </w:num>
  <w:num w:numId="7" w16cid:durableId="1745911068">
    <w:abstractNumId w:val="10"/>
  </w:num>
  <w:num w:numId="8" w16cid:durableId="882327155">
    <w:abstractNumId w:val="13"/>
  </w:num>
  <w:num w:numId="9" w16cid:durableId="1531214818">
    <w:abstractNumId w:val="9"/>
  </w:num>
  <w:num w:numId="10" w16cid:durableId="1944454874">
    <w:abstractNumId w:val="7"/>
  </w:num>
  <w:num w:numId="11" w16cid:durableId="1589191704">
    <w:abstractNumId w:val="6"/>
  </w:num>
  <w:num w:numId="12" w16cid:durableId="1119105018">
    <w:abstractNumId w:val="5"/>
  </w:num>
  <w:num w:numId="13" w16cid:durableId="721094956">
    <w:abstractNumId w:val="4"/>
  </w:num>
  <w:num w:numId="14" w16cid:durableId="1026061244">
    <w:abstractNumId w:val="11"/>
  </w:num>
  <w:num w:numId="15" w16cid:durableId="1693409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15727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2BD5"/>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53FB7"/>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26BA"/>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8F7715"/>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1120"/>
    <w:rsid w:val="00D42176"/>
    <w:rsid w:val="00D5212D"/>
    <w:rsid w:val="00D52473"/>
    <w:rsid w:val="00D56B72"/>
    <w:rsid w:val="00D65AF6"/>
    <w:rsid w:val="00D66DCB"/>
    <w:rsid w:val="00D66F5C"/>
    <w:rsid w:val="00D74837"/>
    <w:rsid w:val="00D7624A"/>
    <w:rsid w:val="00D76593"/>
    <w:rsid w:val="00D94AEA"/>
    <w:rsid w:val="00DB41F5"/>
    <w:rsid w:val="00DB47DD"/>
    <w:rsid w:val="00DB7CB0"/>
    <w:rsid w:val="00DD5319"/>
    <w:rsid w:val="00DD65B2"/>
    <w:rsid w:val="00E21DE6"/>
    <w:rsid w:val="00E329C8"/>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1CD9"/>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09DFFF"/>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alejandro.mar@asea.gob.mx" TargetMode="External" /><Relationship Id="rId6" Type="http://schemas.openxmlformats.org/officeDocument/2006/relationships/hyperlink" Target="https://members.wto.org/crnattachments/2026/TBT/MEX/26_00071_00_s.pdf" TargetMode="External" /><Relationship Id="rId7" Type="http://schemas.openxmlformats.org/officeDocument/2006/relationships/hyperlink" Target="https://www.dof.gob.mx/nota_detalle.php?codigo=5777128&amp;fecha=26/12/2025" TargetMode="External" /><Relationship Id="rId8" Type="http://schemas.openxmlformats.org/officeDocument/2006/relationships/hyperlink" Target="mailto:ariel.gutierrez@economia.gob.mx" TargetMode="External" /><Relationship Id="rId9" Type="http://schemas.openxmlformats.org/officeDocument/2006/relationships/hyperlink" Target="mailto:dgn.industriabasica@economia.gob.mx"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C350EEF-CE59-4DF1-B3EF-8D3639588E3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4</cp:revision>
  <dcterms:created xsi:type="dcterms:W3CDTF">2026-01-07T09:43:00Z</dcterms:created>
  <dcterms:modified xsi:type="dcterms:W3CDTF">2026-01-07T10:36:00Z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