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14674968" w14:textId="77777777">
      <w:pPr>
        <w:pStyle w:val="Title"/>
        <w:rPr>
          <w:caps w:val="0"/>
          <w:kern w:val="0"/>
        </w:rPr>
      </w:pPr>
      <w:r w:rsidRPr="003A3E55">
        <w:rPr>
          <w:caps w:val="0"/>
          <w:kern w:val="0"/>
        </w:rPr>
        <w:t>NOTIFICACIÓN</w:t>
      </w:r>
    </w:p>
    <w:p w:rsidR="00B531D9" w:rsidRPr="003A3E55" w:rsidP="003A3E55" w14:paraId="5977C6D6" w14:textId="77777777">
      <w:pPr>
        <w:jc w:val="center"/>
      </w:pPr>
      <w:r w:rsidRPr="003A3E55">
        <w:t>Se da traslado de la notificación siguiente de conformidad con el artículo 10.6.</w:t>
      </w:r>
    </w:p>
    <w:p w:rsidR="00B531D9" w:rsidRPr="003A3E55" w:rsidP="003A3E55" w14:paraId="6313F873"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200E805F" w14:textId="77777777" w:rsidTr="000F6A25">
        <w:tblPrEx>
          <w:tblW w:w="5000" w:type="pct"/>
          <w:tblLayout w:type="fixed"/>
          <w:tblLook w:val="0000"/>
        </w:tblPrEx>
        <w:tc>
          <w:tcPr>
            <w:tcW w:w="695" w:type="dxa"/>
            <w:tcBorders>
              <w:top w:val="double" w:sz="4" w:space="0" w:color="auto"/>
            </w:tcBorders>
          </w:tcPr>
          <w:p w:rsidR="00A52F73" w:rsidRPr="003A3E55" w:rsidP="003A3E55" w14:paraId="102F4586" w14:textId="77777777">
            <w:pPr>
              <w:spacing w:before="120" w:after="120"/>
              <w:rPr>
                <w:b/>
              </w:rPr>
            </w:pPr>
            <w:r w:rsidRPr="003A3E55">
              <w:rPr>
                <w:b/>
              </w:rPr>
              <w:t>1.</w:t>
            </w:r>
          </w:p>
        </w:tc>
        <w:tc>
          <w:tcPr>
            <w:tcW w:w="8285" w:type="dxa"/>
            <w:tcBorders>
              <w:top w:val="double" w:sz="4" w:space="0" w:color="auto"/>
            </w:tcBorders>
          </w:tcPr>
          <w:p w:rsidR="00A52F73" w:rsidRPr="003A3E55" w:rsidP="00946686" w14:paraId="008ACED2" w14:textId="77777777">
            <w:pPr>
              <w:spacing w:before="120" w:after="120"/>
            </w:pPr>
            <w:r w:rsidRPr="003A3E55">
              <w:rPr>
                <w:b/>
              </w:rPr>
              <w:t>Miembro que notifica:</w:t>
            </w:r>
            <w:r w:rsidRPr="006A63E9" w:rsidR="00AF251E">
              <w:t xml:space="preserve"> </w:t>
            </w:r>
            <w:r w:rsidRPr="006A63E9" w:rsidR="00AF251E">
              <w:rPr>
                <w:u w:val="single"/>
              </w:rPr>
              <w:t>MÉXICO</w:t>
            </w:r>
          </w:p>
          <w:p w:rsidR="00A52F73" w:rsidRPr="003A3E55" w:rsidP="003A3E55" w14:paraId="682CF70C" w14:textId="77777777">
            <w:pPr>
              <w:spacing w:after="120"/>
            </w:pPr>
            <w:r w:rsidRPr="003A3E55">
              <w:rPr>
                <w:b/>
              </w:rPr>
              <w:t>Si procede, nombre del gobierno local de que se trate (artículos 3.2 y 7.2):</w:t>
            </w:r>
            <w:r w:rsidRPr="006A63E9" w:rsidR="00AF251E">
              <w:t xml:space="preserve"> </w:t>
            </w:r>
          </w:p>
        </w:tc>
      </w:tr>
      <w:tr w14:paraId="5B0716DC" w14:textId="77777777" w:rsidTr="000F6A25">
        <w:tblPrEx>
          <w:tblW w:w="5000" w:type="pct"/>
          <w:tblLayout w:type="fixed"/>
          <w:tblLook w:val="0000"/>
        </w:tblPrEx>
        <w:tc>
          <w:tcPr>
            <w:tcW w:w="695" w:type="dxa"/>
          </w:tcPr>
          <w:p w:rsidR="00A52F73" w:rsidRPr="003A3E55" w:rsidP="003A3E55" w14:paraId="675F88DD" w14:textId="77777777">
            <w:pPr>
              <w:spacing w:before="120" w:after="120"/>
              <w:rPr>
                <w:b/>
              </w:rPr>
            </w:pPr>
            <w:r w:rsidRPr="003A3E55">
              <w:rPr>
                <w:b/>
              </w:rPr>
              <w:t>2.</w:t>
            </w:r>
          </w:p>
        </w:tc>
        <w:tc>
          <w:tcPr>
            <w:tcW w:w="8285" w:type="dxa"/>
          </w:tcPr>
          <w:p w:rsidR="00A52F73" w:rsidRPr="003A3E55" w:rsidP="00C94F02" w14:paraId="571263A5" w14:textId="77777777">
            <w:pPr>
              <w:spacing w:before="120" w:after="120"/>
            </w:pPr>
            <w:r w:rsidRPr="003A3E55">
              <w:rPr>
                <w:b/>
              </w:rPr>
              <w:t>Organismo responsable:</w:t>
            </w:r>
            <w:r w:rsidRPr="003A3E55" w:rsidR="00AF251E">
              <w:t xml:space="preserve"> </w:t>
            </w:r>
          </w:p>
          <w:p w:rsidR="00AF251E" w:rsidRPr="003A3E55" w:rsidP="00C94F02" w14:paraId="77859737" w14:textId="77777777">
            <w:pPr>
              <w:spacing w:after="120"/>
            </w:pPr>
            <w:r w:rsidRPr="003A3E55">
              <w:t xml:space="preserve">Comité Consultivo Nacional de Normalización de Seguridad Industrial y Operativa y Protección al Medio Ambiente del Sector Hidrocarburos de la Secretaría de Medio Ambiente y Recursos Naturales, ubicado en Boulevard Adolfo Ruiz Cortines No. 4209, Colonia Jardines en la Montaña, Alcaldía Tlalpan, Ciudad de México, C.P. 14210, México, correo electrónico: </w:t>
            </w:r>
            <w:hyperlink r:id="rId5" w:history="1">
              <w:r w:rsidRPr="003A3E55">
                <w:rPr>
                  <w:color w:val="0000FF"/>
                  <w:u w:val="single"/>
                </w:rPr>
                <w:t>maria.gutierrez@asea.gob.mx</w:t>
              </w:r>
            </w:hyperlink>
          </w:p>
        </w:tc>
      </w:tr>
      <w:tr w14:paraId="387CBB3C" w14:textId="77777777" w:rsidTr="000F6A25">
        <w:tblPrEx>
          <w:tblW w:w="5000" w:type="pct"/>
          <w:tblLayout w:type="fixed"/>
          <w:tblLook w:val="0000"/>
        </w:tblPrEx>
        <w:tc>
          <w:tcPr>
            <w:tcW w:w="695" w:type="dxa"/>
          </w:tcPr>
          <w:p w:rsidR="00A52F73" w:rsidRPr="003A3E55" w:rsidP="003A3E55" w14:paraId="3A04D5C1" w14:textId="77777777">
            <w:pPr>
              <w:spacing w:before="120" w:after="120"/>
              <w:rPr>
                <w:b/>
              </w:rPr>
            </w:pPr>
            <w:r w:rsidRPr="003A3E55">
              <w:rPr>
                <w:b/>
              </w:rPr>
              <w:t>3.</w:t>
            </w:r>
          </w:p>
        </w:tc>
        <w:tc>
          <w:tcPr>
            <w:tcW w:w="8285" w:type="dxa"/>
          </w:tcPr>
          <w:p w:rsidR="00A52F73" w:rsidRPr="003A3E55" w:rsidP="003A3E55" w14:paraId="6689332A" w14:textId="77777777">
            <w:pPr>
              <w:spacing w:before="120" w:after="120"/>
            </w:pPr>
            <w:r w:rsidRPr="003A3E55">
              <w:rPr>
                <w:b/>
              </w:rPr>
              <w:t>Notificación hecha en virtud del artículo 2.9.2 [X], 2.10.1 [ ], 5.6.2 [X],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6F33A5C1" w14:textId="77777777" w:rsidTr="000F6A25">
        <w:tblPrEx>
          <w:tblW w:w="5000" w:type="pct"/>
          <w:tblLayout w:type="fixed"/>
          <w:tblLook w:val="0000"/>
        </w:tblPrEx>
        <w:tc>
          <w:tcPr>
            <w:tcW w:w="695" w:type="dxa"/>
          </w:tcPr>
          <w:p w:rsidR="00A52F73" w:rsidRPr="003A3E55" w:rsidP="003A3E55" w14:paraId="2427B2A2" w14:textId="77777777">
            <w:pPr>
              <w:spacing w:before="120" w:after="120"/>
              <w:rPr>
                <w:b/>
              </w:rPr>
            </w:pPr>
            <w:r w:rsidRPr="003A3E55">
              <w:rPr>
                <w:b/>
              </w:rPr>
              <w:t>4.</w:t>
            </w:r>
          </w:p>
        </w:tc>
        <w:tc>
          <w:tcPr>
            <w:tcW w:w="8285" w:type="dxa"/>
          </w:tcPr>
          <w:p w:rsidR="00A52F73" w:rsidRPr="003A3E55" w:rsidP="003A3E55" w14:paraId="21FCAF6B"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Aplica en todo el territorio nacional y zonas donde la Nación ejerza su soberanía y jurisdicción y es de observancia general y obligatoria para los Regulados que realicen la actividad de Distribución de Petrolíferos para Aeronaves en Aeródromos, en las modalidades siguientes:</w:t>
            </w:r>
          </w:p>
          <w:p w:rsidR="00AF251E" w:rsidRPr="003A3E55" w:rsidP="003A3E55" w14:paraId="75E2690B" w14:textId="77777777">
            <w:pPr>
              <w:spacing w:before="120" w:after="120"/>
            </w:pPr>
            <w:r w:rsidRPr="003A3E55">
              <w:t>a) Distribución y Suministro de Petrolíferos para Aeronaves mediante Auto-tanque Desde el punto de salida de la Instalación de Almacenamiento de Petrolíferos para Aeronaves, incluyendo el traslado, hasta el punto de interconexión del Auto-tanque con la Aeronave.</w:t>
            </w:r>
          </w:p>
          <w:p w:rsidR="00AF251E" w:rsidRPr="003A3E55" w:rsidP="003A3E55" w14:paraId="09E4CEA6" w14:textId="77777777">
            <w:pPr>
              <w:spacing w:before="120" w:after="120"/>
            </w:pPr>
            <w:r w:rsidRPr="003A3E55">
              <w:t>b) Suministro de Petrolíferos para Aeronaves a través de Dispensador Desde la salida de la válvula del hidrante en el Aeródromo hasta el punto de interconexión del Dispensador con la Aeronave.</w:t>
            </w:r>
          </w:p>
          <w:p w:rsidR="00AF251E" w:rsidRPr="003A3E55" w:rsidP="003A3E55" w14:paraId="29D86F54" w14:textId="77777777">
            <w:pPr>
              <w:spacing w:before="120" w:after="120"/>
            </w:pPr>
            <w:r w:rsidRPr="003A3E55">
              <w:t>c) Sistema de almacenamiento y Suministro de Petrolíferos para Aeronaves en Aeródromos Desde el punto de interconexión para el recibo del Petrolífero para Aeronave, incluyendo el Sistema de almacenamiento hasta el punto de interconexión del Sistema de Suministro con la Aeronave.</w:t>
            </w:r>
          </w:p>
        </w:tc>
      </w:tr>
      <w:tr w14:paraId="1E82B4A9" w14:textId="77777777" w:rsidTr="000F6A25">
        <w:tblPrEx>
          <w:tblW w:w="5000" w:type="pct"/>
          <w:tblLayout w:type="fixed"/>
          <w:tblLook w:val="0000"/>
        </w:tblPrEx>
        <w:tc>
          <w:tcPr>
            <w:tcW w:w="695" w:type="dxa"/>
          </w:tcPr>
          <w:p w:rsidR="00A52F73" w:rsidRPr="003A3E55" w:rsidP="003A3E55" w14:paraId="2B6ADED1" w14:textId="77777777">
            <w:pPr>
              <w:spacing w:before="120" w:after="120"/>
              <w:rPr>
                <w:b/>
              </w:rPr>
            </w:pPr>
            <w:r w:rsidRPr="003A3E55">
              <w:rPr>
                <w:b/>
              </w:rPr>
              <w:t>5.</w:t>
            </w:r>
          </w:p>
        </w:tc>
        <w:tc>
          <w:tcPr>
            <w:tcW w:w="8285" w:type="dxa"/>
          </w:tcPr>
          <w:p w:rsidR="00A52F73" w:rsidP="003A3E55" w14:paraId="3DF2BB96"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Proyecto de Norma Oficial Mexicana PROY-NOM-025-ASEA-2025, Distribución de petrolíferos para aeronaves en aeródromos; (58 página(s), en español)</w:t>
            </w:r>
          </w:p>
          <w:p w:rsidR="00145C22" w:rsidRPr="00F70F54" w:rsidP="003A3E55" w14:paraId="24134428"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122A8422" w14:textId="77777777">
            <w:pPr>
              <w:pBdr>
                <w:top w:val="none" w:sz="0" w:space="4" w:color="auto"/>
                <w:bottom w:val="none" w:sz="0" w:space="4" w:color="auto"/>
              </w:pBdr>
              <w:rPr>
                <w:bCs/>
              </w:rPr>
            </w:pPr>
            <w:hyperlink r:id="rId6" w:tgtFrame="_blank" w:history="1">
              <w:r>
                <w:rPr>
                  <w:bCs/>
                  <w:color w:val="0000FF"/>
                  <w:u w:val="single"/>
                </w:rPr>
                <w:t>https://members.wto.org/crnattachments/2026/TBT/MEX/26_00069_00_s.pdf</w:t>
              </w:r>
            </w:hyperlink>
          </w:p>
          <w:p w:rsidR="00F70F54" w:rsidP="003A3E55" w14:paraId="041BB86A" w14:textId="77777777">
            <w:pPr>
              <w:rPr>
                <w:bCs/>
              </w:rPr>
            </w:pPr>
            <w:hyperlink r:id="rId7" w:anchor="gsc.tab=0" w:tgtFrame="_blank" w:history="1">
              <w:r>
                <w:rPr>
                  <w:bCs/>
                  <w:color w:val="0000FF"/>
                  <w:u w:val="single"/>
                </w:rPr>
                <w:t>https://www.dof.gob.mx/nota_detalle.php?codigo=5777129&amp;fecha=26/12/2025#gsc.tab=0</w:t>
              </w:r>
            </w:hyperlink>
          </w:p>
          <w:p w:rsidR="00F70F54" w:rsidP="003A3E55" w14:paraId="367E667E" w14:textId="77777777">
            <w:pPr>
              <w:rPr>
                <w:bCs/>
              </w:rPr>
            </w:pPr>
            <w:r>
              <w:rPr>
                <w:bCs/>
              </w:rPr>
              <w:t>Secretaría de Economía</w:t>
            </w:r>
          </w:p>
          <w:p w:rsidR="00F70F54" w:rsidP="003A3E55" w14:paraId="2A2EBB27" w14:textId="77777777">
            <w:pPr>
              <w:rPr>
                <w:bCs/>
              </w:rPr>
            </w:pPr>
            <w:r>
              <w:rPr>
                <w:bCs/>
              </w:rPr>
              <w:t>Unidad de Normatividad, Competitividad y Competencia</w:t>
            </w:r>
          </w:p>
          <w:p w:rsidR="00F70F54" w:rsidP="003A3E55" w14:paraId="5DCE96AA" w14:textId="77777777">
            <w:pPr>
              <w:rPr>
                <w:bCs/>
              </w:rPr>
            </w:pPr>
            <w:r>
              <w:rPr>
                <w:bCs/>
              </w:rPr>
              <w:t>Dirección General de Normas</w:t>
            </w:r>
          </w:p>
          <w:p w:rsidR="00F70F54" w:rsidP="003A3E55" w14:paraId="5976ED3F" w14:textId="77777777">
            <w:pPr>
              <w:rPr>
                <w:bCs/>
              </w:rPr>
            </w:pPr>
            <w:r>
              <w:rPr>
                <w:bCs/>
              </w:rPr>
              <w:t>Ariel Noel Gutiérrez Contreras, Coordinador de la Infraestructura de la Calidad</w:t>
            </w:r>
          </w:p>
          <w:p w:rsidR="00F70F54" w:rsidP="003A3E55" w14:paraId="42785C88" w14:textId="77777777">
            <w:pPr>
              <w:spacing w:after="120"/>
              <w:rPr>
                <w:bCs/>
              </w:rPr>
            </w:pPr>
            <w:r>
              <w:rPr>
                <w:bCs/>
              </w:rPr>
              <w:t xml:space="preserve">Pachuca 189, Colonia Condesa, Cuauhtémoc Ciudad de México 06140 Tel: +(52 55) 5729 91 00; ext. 13218 Correos electrónicos: </w:t>
            </w:r>
            <w:hyperlink r:id="rId8" w:history="1">
              <w:r>
                <w:rPr>
                  <w:bCs/>
                  <w:color w:val="0000FF"/>
                  <w:u w:val="single"/>
                </w:rPr>
                <w:t>ariel.gutierrez@economia.gob.mx</w:t>
              </w:r>
            </w:hyperlink>
            <w:r>
              <w:rPr>
                <w:bCs/>
              </w:rPr>
              <w:t xml:space="preserve"> y </w:t>
            </w:r>
            <w:hyperlink r:id="rId9" w:history="1">
              <w:r>
                <w:rPr>
                  <w:bCs/>
                  <w:color w:val="0000FF"/>
                  <w:u w:val="single"/>
                </w:rPr>
                <w:t>dgn.industriabasica@economia.gob.mx</w:t>
              </w:r>
            </w:hyperlink>
          </w:p>
        </w:tc>
      </w:tr>
      <w:tr w14:paraId="5FDF3F68" w14:textId="77777777" w:rsidTr="000F6A25">
        <w:tblPrEx>
          <w:tblW w:w="5000" w:type="pct"/>
          <w:tblLayout w:type="fixed"/>
          <w:tblLook w:val="0000"/>
        </w:tblPrEx>
        <w:tc>
          <w:tcPr>
            <w:tcW w:w="695" w:type="dxa"/>
          </w:tcPr>
          <w:p w:rsidR="00A52F73" w:rsidRPr="003A3E55" w:rsidP="003A3E55" w14:paraId="17597669" w14:textId="77777777">
            <w:pPr>
              <w:spacing w:before="120" w:after="120"/>
              <w:rPr>
                <w:b/>
              </w:rPr>
            </w:pPr>
            <w:r w:rsidRPr="003A3E55">
              <w:rPr>
                <w:b/>
              </w:rPr>
              <w:t>6.</w:t>
            </w:r>
          </w:p>
        </w:tc>
        <w:tc>
          <w:tcPr>
            <w:tcW w:w="8285" w:type="dxa"/>
          </w:tcPr>
          <w:p w:rsidR="00A52F73" w:rsidRPr="003A3E55" w:rsidP="003A3E55" w14:paraId="5E206AC4" w14:textId="77777777">
            <w:pPr>
              <w:spacing w:before="120" w:after="120"/>
            </w:pPr>
            <w:r w:rsidRPr="000C0749">
              <w:rPr>
                <w:b/>
              </w:rPr>
              <w:t>Descripción del contenido:</w:t>
            </w:r>
            <w:r w:rsidRPr="003A3E55" w:rsidR="00AF251E">
              <w:t xml:space="preserve"> El Proyecto de Norma Oficial Mexicana establece las especificaciones técnicas y requisitos en materia de Seguridad Industrial, Seguridad Operativa y protección al medio ambiente que se deben cumplir en el Diseño, Inicio de operaciones, Construcción, Operación, Mantenimiento y Término de operaciones de los Vehículos de Suministro e Instalaciones en Aeródromos, el cual aplicará en todo el territorio nacional y zonas donde la nación ejerza su soberanía y jurisdicción, siendo de observancia general y obligatoria para los Regulados que realicen la actividad de Distribución de Petrolíferos para Aeronaves en Aeródromos.</w:t>
            </w:r>
          </w:p>
          <w:p w:rsidR="00AF251E" w:rsidRPr="003A3E55" w:rsidP="003A3E55" w14:paraId="1CACCC21" w14:textId="77777777">
            <w:pPr>
              <w:spacing w:before="120" w:after="120"/>
            </w:pPr>
            <w:r w:rsidRPr="003A3E55">
              <w:t>El Proyecto considera los siguientes aspectos:</w:t>
            </w:r>
          </w:p>
          <w:p w:rsidR="00AF251E" w:rsidRPr="003A3E55" w:rsidP="003A3E55" w14:paraId="2C1FC92F" w14:textId="77777777">
            <w:pPr>
              <w:spacing w:before="120" w:after="120"/>
            </w:pPr>
            <w:r w:rsidRPr="003A3E55">
              <w:t>a) Estructuración de acuerdo con las etapas de desarrollo del proyecto (Diseño, Inicio de operaciones, Construcción, Pre-arranque, Operación y Mantenimiento y Término de operaciones).</w:t>
            </w:r>
          </w:p>
          <w:p w:rsidR="00AF251E" w:rsidRPr="003A3E55" w:rsidP="003A3E55" w14:paraId="5A75D695" w14:textId="77777777">
            <w:pPr>
              <w:spacing w:before="120" w:after="120"/>
            </w:pPr>
            <w:r w:rsidRPr="003A3E55">
              <w:t>b) Establecimiento de especificaciones y requisitos técnicos, para Vehículos de Suministro e Instalaciones para el Suministro de Petrolíferos para Aeronaves.</w:t>
            </w:r>
          </w:p>
          <w:p w:rsidR="00AF251E" w:rsidRPr="003A3E55" w:rsidP="003A3E55" w14:paraId="75B5E90B" w14:textId="77777777">
            <w:pPr>
              <w:spacing w:before="120" w:after="120"/>
            </w:pPr>
            <w:r w:rsidRPr="003A3E55">
              <w:t>c) Procedimientos de operación para el Suministro de Petrolíferos para Aeronaves con Vehículos de Suministro e Instalaciones, así como carga y almacenamiento de Petrolíferos para Suministro.</w:t>
            </w:r>
          </w:p>
          <w:p w:rsidR="00AF251E" w:rsidRPr="003A3E55" w:rsidP="003A3E55" w14:paraId="5EBA3FCF" w14:textId="77777777">
            <w:pPr>
              <w:spacing w:before="120" w:after="120"/>
            </w:pPr>
            <w:r w:rsidRPr="003A3E55">
              <w:t>d) Actividades para el Manual de Operaciones y el Programa anual de revisión y mantenimiento.</w:t>
            </w:r>
          </w:p>
          <w:p w:rsidR="00AF251E" w:rsidRPr="003A3E55" w:rsidP="003A3E55" w14:paraId="2A2EC8EF" w14:textId="77777777">
            <w:pPr>
              <w:spacing w:before="120" w:after="120"/>
            </w:pPr>
            <w:r w:rsidRPr="003A3E55">
              <w:t>En este sentido, los Regulados evidenciarán el cumplimiento de este Proyecto de Norma Oficial Mexicana mediante la obtención de los dictámenes de Inicio de operaciones, Diseño, Construcción, Operación y Mantenimiento, así como con el reporte o dictamen de Término de operaciones, para la actividad de Distribución de Petrolíferos para Aeronaves en Aeródromos, garantizando que dicha actividad se lleve a cabo de manera segura.</w:t>
            </w:r>
          </w:p>
        </w:tc>
      </w:tr>
      <w:tr w14:paraId="78A024CE" w14:textId="77777777" w:rsidTr="000F6A25">
        <w:tblPrEx>
          <w:tblW w:w="5000" w:type="pct"/>
          <w:tblLayout w:type="fixed"/>
          <w:tblLook w:val="0000"/>
        </w:tblPrEx>
        <w:tc>
          <w:tcPr>
            <w:tcW w:w="695" w:type="dxa"/>
          </w:tcPr>
          <w:p w:rsidR="00A52F73" w:rsidRPr="003A3E55" w:rsidP="003A3E55" w14:paraId="129056AB" w14:textId="77777777">
            <w:pPr>
              <w:spacing w:before="120" w:after="120"/>
              <w:rPr>
                <w:b/>
              </w:rPr>
            </w:pPr>
            <w:r w:rsidRPr="003A3E55">
              <w:rPr>
                <w:b/>
              </w:rPr>
              <w:t>7.</w:t>
            </w:r>
          </w:p>
        </w:tc>
        <w:tc>
          <w:tcPr>
            <w:tcW w:w="8285" w:type="dxa"/>
          </w:tcPr>
          <w:p w:rsidR="00A52F73" w:rsidRPr="003A3E55" w:rsidP="00A5462B" w14:paraId="4659A873" w14:textId="77777777">
            <w:pPr>
              <w:spacing w:before="120" w:after="120"/>
            </w:pPr>
            <w:r w:rsidRPr="000C0749">
              <w:rPr>
                <w:b/>
              </w:rPr>
              <w:t>Objetivo y razón de ser, incluida, cuando proceda, la naturaleza de los problemas urgentes:</w:t>
            </w:r>
            <w:r w:rsidRPr="003A3E55" w:rsidR="00412DAF">
              <w:t xml:space="preserve"> Protección de la salud o seguridad humanas; Protección del medio ambiente</w:t>
            </w:r>
          </w:p>
        </w:tc>
      </w:tr>
      <w:tr w14:paraId="617DF511" w14:textId="77777777" w:rsidTr="000F6A25">
        <w:tblPrEx>
          <w:tblW w:w="5000" w:type="pct"/>
          <w:tblLayout w:type="fixed"/>
          <w:tblLook w:val="0000"/>
        </w:tblPrEx>
        <w:tc>
          <w:tcPr>
            <w:tcW w:w="695" w:type="dxa"/>
          </w:tcPr>
          <w:p w:rsidR="00A52F73" w:rsidRPr="003A3E55" w:rsidP="00617B12" w14:paraId="32B0FBA8" w14:textId="77777777">
            <w:pPr>
              <w:spacing w:before="120" w:after="120"/>
              <w:rPr>
                <w:b/>
              </w:rPr>
            </w:pPr>
            <w:r w:rsidRPr="003A3E55">
              <w:rPr>
                <w:b/>
              </w:rPr>
              <w:t>8.</w:t>
            </w:r>
          </w:p>
        </w:tc>
        <w:tc>
          <w:tcPr>
            <w:tcW w:w="8285" w:type="dxa"/>
          </w:tcPr>
          <w:p w:rsidR="00145C22" w:rsidRPr="00F70F54" w:rsidP="005037AE" w14:paraId="4AB32995" w14:textId="77777777">
            <w:pPr>
              <w:spacing w:before="120" w:after="120"/>
              <w:rPr>
                <w:bCs/>
              </w:rPr>
            </w:pPr>
            <w:r w:rsidRPr="000C0749">
              <w:rPr>
                <w:b/>
              </w:rPr>
              <w:t>Documentos pertinentes:</w:t>
            </w:r>
            <w:r w:rsidRPr="003A3E55" w:rsidR="00AF251E">
              <w:t xml:space="preserve"> </w:t>
            </w:r>
          </w:p>
          <w:p w:rsidR="00AF251E" w:rsidRPr="003A3E55" w:rsidP="005037AE" w14:paraId="564F12E4" w14:textId="77777777">
            <w:pPr>
              <w:spacing w:before="120" w:after="120"/>
            </w:pPr>
            <w:r w:rsidRPr="003A3E55">
              <w:t>Para la correcta aplicación del presente Proyecto de Norma Oficial Mexicana, se deben consultar los siguientes documentos vigentes o aquellos que los sustituyan o modifiquen:</w:t>
            </w:r>
          </w:p>
          <w:p w:rsidR="00AF251E" w:rsidRPr="003A3E55" w:rsidP="005037AE" w14:paraId="3294A5E5" w14:textId="77777777">
            <w:pPr>
              <w:numPr>
                <w:ilvl w:val="0"/>
                <w:numId w:val="16"/>
              </w:numPr>
              <w:spacing w:before="120" w:after="120"/>
            </w:pPr>
            <w:r w:rsidRPr="003A3E55">
              <w:t>Norma Oficial Mexicana NOM-093-SCFI-2020 Válvulas de relevo de presión (Seguridad, seguridad-alivio y alivio) operadas por resorte y piloto; fabricadas de acero y bronce (cancela a la NOM-093-SCFI-1994). Publicada en el Diario Oficial de la Federación el 25 de noviembre de 2021.</w:t>
            </w:r>
          </w:p>
          <w:p w:rsidR="00AF251E" w:rsidRPr="003A3E55" w:rsidP="005037AE" w14:paraId="0BAD1FB5" w14:textId="77777777">
            <w:pPr>
              <w:numPr>
                <w:ilvl w:val="0"/>
                <w:numId w:val="16"/>
              </w:numPr>
              <w:spacing w:before="120" w:after="120"/>
            </w:pPr>
            <w:r w:rsidRPr="003A3E55">
              <w:t>Norma Oficial Mexicana NOM-001-SEDE-2012 Instalaciones Eléctricas (utilización). Publicada en el Diario Oficial de la Federación el 29 de noviembre de 2012.</w:t>
            </w:r>
          </w:p>
          <w:p w:rsidR="00AF251E" w:rsidRPr="003A3E55" w:rsidP="005037AE" w14:paraId="0BA60A3F" w14:textId="77777777">
            <w:pPr>
              <w:numPr>
                <w:ilvl w:val="0"/>
                <w:numId w:val="16"/>
              </w:numPr>
              <w:spacing w:before="120" w:after="120"/>
            </w:pPr>
            <w:r w:rsidRPr="003A3E55">
              <w:t>Norma Oficial Mexicana NOM-001-STPS-2008 Edificios, locales, instalaciones y áreas en los centros de trabajo Condiciones de seguridad. Publicada en el Diario Oficial de la Federación el 24 de noviembre de 2008.</w:t>
            </w:r>
          </w:p>
          <w:p w:rsidR="00AF251E" w:rsidRPr="003A3E55" w:rsidP="005037AE" w14:paraId="7BE3BBCB" w14:textId="77777777">
            <w:pPr>
              <w:numPr>
                <w:ilvl w:val="0"/>
                <w:numId w:val="16"/>
              </w:numPr>
              <w:spacing w:before="120" w:after="120"/>
            </w:pPr>
            <w:r w:rsidRPr="003A3E55">
              <w:t>Norma Oficial Mexicana NOM-002-STPS-2010 Condiciones de seguridad-Prevención y protección contra incendios en los centros de trabajo. Publicada en el Diario Oficial de la Federación el 09 de diciembre de 2010.</w:t>
            </w:r>
          </w:p>
          <w:p w:rsidR="00AF251E" w:rsidRPr="003A3E55" w:rsidP="005037AE" w14:paraId="6AA861B1" w14:textId="77777777">
            <w:pPr>
              <w:numPr>
                <w:ilvl w:val="0"/>
                <w:numId w:val="16"/>
              </w:numPr>
              <w:spacing w:before="120" w:after="120"/>
            </w:pPr>
            <w:r w:rsidRPr="003A3E55">
              <w:t>Norma Oficial Mexicana NOM-026-STPS-2008 Colores y señales de seguridad e higiene, e identificación de riesgos por fluidos conducidos en tuberías. Publicada en el Diario Oficial de la Federación el 25 de noviembre de 2008.</w:t>
            </w:r>
          </w:p>
          <w:p w:rsidR="00AF251E" w:rsidRPr="003A3E55" w:rsidP="005037AE" w14:paraId="58B8A262" w14:textId="77777777">
            <w:pPr>
              <w:numPr>
                <w:ilvl w:val="0"/>
                <w:numId w:val="16"/>
              </w:numPr>
              <w:spacing w:before="120" w:after="120"/>
            </w:pPr>
            <w:r w:rsidRPr="003A3E55">
              <w:t xml:space="preserve">Norma Oficial Mexicana NOM-044-SEMARNAT-2017 Que establece los límites máximos permisibles de emisión de monóxido de carbono, óxidos de nitrógeno, </w:t>
            </w:r>
            <w:r w:rsidRPr="003A3E55">
              <w:t>hidrocarburos no metano, hidrocarburos no metano más óxidos de nitrógeno, partículas y amoniaco, provenientes del escape de motores nuevos que utilizan diésel como combustible y que se utilizarán para la propulsión de vehículos automotores con peso bruto vehicular mayor a 3,857 kilogramos, así como del escape de vehículos automotores nuevos con peso bruto vehicular mayor a 3,857 kilogramos equipados con este tipo de motores. Publicada en el Diario Oficial de la Federación el 19 de febrero de 2018.</w:t>
            </w:r>
          </w:p>
          <w:p w:rsidR="00AF251E" w:rsidRPr="003A3E55" w:rsidP="005037AE" w14:paraId="3E3A76B3" w14:textId="77777777">
            <w:pPr>
              <w:numPr>
                <w:ilvl w:val="0"/>
                <w:numId w:val="16"/>
              </w:numPr>
              <w:spacing w:before="120" w:after="120"/>
            </w:pPr>
            <w:r w:rsidRPr="003A3E55">
              <w:t>Norma Oficial Mexicana NOM-079-SEMARNAT-1994 Que establece los límites máximos permisibles de emisión de ruido de los vehículos automotores nuevos en planta y su método de medición. Publicada en el Diario Oficial de la Federación el 12 de enero de 1995.</w:t>
            </w:r>
          </w:p>
          <w:p w:rsidR="00AF251E" w:rsidRPr="003A3E55" w:rsidP="005037AE" w14:paraId="63E8767C" w14:textId="77777777">
            <w:pPr>
              <w:numPr>
                <w:ilvl w:val="0"/>
                <w:numId w:val="16"/>
              </w:numPr>
              <w:spacing w:before="120" w:after="120"/>
            </w:pPr>
            <w:r w:rsidRPr="003A3E55">
              <w:t>Norma Mexicana NMX-B-482-CANACERO-2016 Industria siderúrgica-capacitación, calificación y certificación de personal en ensayos no destructivos. Declaratoria de vigencia publicada en el Diario Oficial de la Federación el 20 de octubre de 2016.</w:t>
            </w:r>
          </w:p>
          <w:p w:rsidR="00AF251E" w:rsidRPr="003A3E55" w:rsidP="005037AE" w14:paraId="68165B7F" w14:textId="77777777">
            <w:pPr>
              <w:numPr>
                <w:ilvl w:val="0"/>
                <w:numId w:val="16"/>
              </w:numPr>
              <w:spacing w:before="120" w:after="120"/>
            </w:pPr>
            <w:r w:rsidRPr="003A3E55">
              <w:t>Norma Mexicana NMX-EC-17024-IMNC-2014 Evaluación de la conformidad - Requisitos generales para los organismos que realizan certificación de personas. Declaratoria de vigencia publicada en el Diario Oficial de la Federación el 06 de junio de 2014.</w:t>
            </w:r>
          </w:p>
          <w:p w:rsidR="00AF251E" w:rsidRPr="003A3E55" w:rsidP="005037AE" w14:paraId="3CC0F8EB" w14:textId="77777777">
            <w:pPr>
              <w:numPr>
                <w:ilvl w:val="0"/>
                <w:numId w:val="16"/>
              </w:numPr>
              <w:spacing w:before="120" w:after="120"/>
            </w:pPr>
            <w:r w:rsidRPr="003A3E55">
              <w:t>DISPOSICIONES Administrativas de carácter general que establecen los Lineamientos para la elaboración de los protocolos de respuesta a emergencias en las actividades del Sector Hidrocarburos y sus modificaciones. Publicadas en el Diario Oficial de la Federación el 22 de marzo de 2019.</w:t>
            </w:r>
          </w:p>
          <w:p w:rsidR="00AF251E" w:rsidRPr="003A3E55" w:rsidP="005037AE" w14:paraId="521A2AC8" w14:textId="77777777">
            <w:pPr>
              <w:numPr>
                <w:ilvl w:val="0"/>
                <w:numId w:val="16"/>
              </w:numPr>
              <w:spacing w:before="120" w:after="120"/>
            </w:pPr>
            <w:r w:rsidRPr="003A3E55">
              <w:t>ISO 1825, 2018 Rubber hoses and hose assemblies for aircraft ground fuelling and defuelling – Specification (Mangueras a base de elastómeros y plásticos y sus conjuntos con accesorios de unión para repostaje y vaciado en tierra – Especificación).</w:t>
            </w:r>
          </w:p>
          <w:p w:rsidR="00AF251E" w:rsidRPr="003A3E55" w:rsidP="005037AE" w14:paraId="50E82B93" w14:textId="77777777">
            <w:pPr>
              <w:numPr>
                <w:ilvl w:val="0"/>
                <w:numId w:val="16"/>
              </w:numPr>
              <w:spacing w:before="120" w:after="120"/>
            </w:pPr>
            <w:r w:rsidRPr="003A3E55">
              <w:t>ISO 8504-1, 2019 Preparation of steel substrates before application of paints and related products – Surface preparation methods (Preparación de sustratos de acero previa a la aplicación de pinturas y productos relacionados. Métodos de preparación de las superficies).</w:t>
            </w:r>
          </w:p>
          <w:p w:rsidR="00AF251E" w:rsidRPr="003A3E55" w:rsidP="005037AE" w14:paraId="75DC75F9" w14:textId="77777777">
            <w:pPr>
              <w:numPr>
                <w:ilvl w:val="0"/>
                <w:numId w:val="16"/>
              </w:numPr>
              <w:spacing w:before="120" w:after="120"/>
            </w:pPr>
            <w:r w:rsidRPr="003A3E55">
              <w:t>ISO 9712, 2021 Non-destructive testing — Qualification and certification of NDT personnel (Ensayos no destructivos - Cualificación y certificación del personal de END).</w:t>
            </w:r>
          </w:p>
          <w:p w:rsidR="00AF251E" w:rsidRPr="003A3E55" w:rsidP="005037AE" w14:paraId="25A6CDEA" w14:textId="77777777">
            <w:pPr>
              <w:numPr>
                <w:ilvl w:val="0"/>
                <w:numId w:val="16"/>
              </w:numPr>
              <w:spacing w:before="120" w:after="120"/>
            </w:pPr>
            <w:r w:rsidRPr="00B0637B">
              <w:rPr>
                <w:lang w:val="en-GB"/>
              </w:rPr>
              <w:t xml:space="preserve">ISO 12944-5, 2019 Paints and varnishes - Corrosion protection of steel structures by protective paint systems – Part 5: Protective paint systems (Pinturas y barnices. </w:t>
            </w:r>
            <w:r w:rsidRPr="003A3E55">
              <w:t>Protección de estructuras de acero frente a la corrosión mediante sistemas de pintura protectores. Parte 5: Sistemas de pintura protectores).</w:t>
            </w:r>
          </w:p>
          <w:p w:rsidR="00AF251E" w:rsidRPr="003A3E55" w:rsidP="005037AE" w14:paraId="0B36589C" w14:textId="77777777">
            <w:pPr>
              <w:numPr>
                <w:ilvl w:val="0"/>
                <w:numId w:val="16"/>
              </w:numPr>
              <w:spacing w:before="120" w:after="120"/>
            </w:pPr>
            <w:r w:rsidRPr="003A3E55">
              <w:t>ISO 17024, 2012 Conformity assessment — General requirements for bodies operating certification of persons (Evaluación de la conformidad - Requisitos generales para los organismos de certificación de personas).</w:t>
            </w:r>
          </w:p>
          <w:p w:rsidR="00AF251E" w:rsidRPr="003A3E55" w:rsidP="005037AE" w14:paraId="3EF220E7" w14:textId="77777777">
            <w:pPr>
              <w:numPr>
                <w:ilvl w:val="0"/>
                <w:numId w:val="16"/>
              </w:numPr>
              <w:spacing w:before="120" w:after="120"/>
            </w:pPr>
            <w:r w:rsidRPr="003A3E55">
              <w:t>API 570, 2016 Piping Inspector Code: In-service Inspection, Rating, Repair, and Alteration of Piping Systems (Código del Inspección de Tuberías: Inspección en servicio, clasificación, reparación y alteración de sistemas de tuberías).</w:t>
            </w:r>
          </w:p>
          <w:p w:rsidR="00AF251E" w:rsidRPr="003A3E55" w:rsidP="005037AE" w14:paraId="69E51BA7" w14:textId="77777777">
            <w:pPr>
              <w:numPr>
                <w:ilvl w:val="0"/>
                <w:numId w:val="16"/>
              </w:numPr>
              <w:spacing w:before="120" w:after="120"/>
            </w:pPr>
            <w:r w:rsidRPr="003A3E55">
              <w:t>API 600, 2021 Steel Gate Valves - Flanged and Butt-welding Ends, Bolted Bonnets (Válvulas de compuerta de acero - Extremos con bridas y para soldar a tope, bonete con pernos).</w:t>
            </w:r>
          </w:p>
          <w:p w:rsidR="00AF251E" w:rsidRPr="003A3E55" w:rsidP="005037AE" w14:paraId="1562B86D" w14:textId="77777777">
            <w:pPr>
              <w:numPr>
                <w:ilvl w:val="0"/>
                <w:numId w:val="16"/>
              </w:numPr>
              <w:spacing w:before="120" w:after="120"/>
            </w:pPr>
            <w:r w:rsidRPr="003A3E55">
              <w:t>API 602, 2022 Gate, Globe, and Check Valves for Sizes DN 100 (NPS 4) and Smaller for the Petroleum and Natural Gas Industries (Válvulas de compuerta, globo y antirretorno para tamaños DN 100 (NPS 4) y menores para lasindustrias del petróleo y el gas natural).</w:t>
            </w:r>
          </w:p>
          <w:p w:rsidR="00AF251E" w:rsidRPr="003A3E55" w:rsidP="005037AE" w14:paraId="0749F083" w14:textId="77777777">
            <w:pPr>
              <w:numPr>
                <w:ilvl w:val="0"/>
                <w:numId w:val="16"/>
              </w:numPr>
              <w:spacing w:before="120" w:after="120"/>
            </w:pPr>
            <w:r w:rsidRPr="003A3E55">
              <w:t>API 607/6FA, 2022 Fire Test for Quarter-turn Valves and Valves Equipped with Nonmetallic Seats (Prueba de incendio para válvulas de cuarto de vuelta y válvulas equipadas con asientos no metálicos).</w:t>
            </w:r>
          </w:p>
          <w:p w:rsidR="00AF251E" w:rsidRPr="003A3E55" w:rsidP="005037AE" w14:paraId="3A9C8CEF" w14:textId="77777777">
            <w:pPr>
              <w:numPr>
                <w:ilvl w:val="0"/>
                <w:numId w:val="16"/>
              </w:numPr>
              <w:spacing w:before="120" w:after="120"/>
            </w:pPr>
            <w:r w:rsidRPr="003A3E55">
              <w:t>API 650 Welded Steel Tanks for Oil Storage (Tanques de Acero Soldado para Almacenamiento de Petróleo).</w:t>
            </w:r>
          </w:p>
          <w:p w:rsidR="00AF251E" w:rsidRPr="003A3E55" w:rsidP="005037AE" w14:paraId="22D78145" w14:textId="77777777">
            <w:pPr>
              <w:numPr>
                <w:ilvl w:val="0"/>
                <w:numId w:val="16"/>
              </w:numPr>
              <w:spacing w:before="120" w:after="120"/>
            </w:pPr>
            <w:r w:rsidRPr="003A3E55">
              <w:t>ASME B16.5, 2020 Pipe Flanges and Flanged Fittings (Bridas de tubería y accesorios con bridas).</w:t>
            </w:r>
          </w:p>
          <w:p w:rsidR="00AF251E" w:rsidRPr="003A3E55" w:rsidP="005037AE" w14:paraId="408702BE" w14:textId="77777777">
            <w:pPr>
              <w:numPr>
                <w:ilvl w:val="0"/>
                <w:numId w:val="16"/>
              </w:numPr>
              <w:spacing w:before="120" w:after="120"/>
            </w:pPr>
            <w:r w:rsidRPr="003A3E55">
              <w:t>ASME B16.10, 2023 Face-to-Face and End-to-End Dimensions of Valves (Dimensiones de las válvulas cara a cara y de extremo a extremo).</w:t>
            </w:r>
          </w:p>
          <w:p w:rsidR="00AF251E" w:rsidRPr="003A3E55" w:rsidP="005037AE" w14:paraId="1681023A" w14:textId="77777777">
            <w:pPr>
              <w:numPr>
                <w:ilvl w:val="0"/>
                <w:numId w:val="16"/>
              </w:numPr>
              <w:spacing w:before="120" w:after="120"/>
            </w:pPr>
            <w:r w:rsidRPr="003A3E55">
              <w:t>ASME B16.11, 2021 Forged Fittings, Socket-Welding and Threaded (Accesorios forjados, para soldar por puntos y roscados).</w:t>
            </w:r>
          </w:p>
          <w:p w:rsidR="00AF251E" w:rsidRPr="003A3E55" w:rsidP="005037AE" w14:paraId="6E3F1E52" w14:textId="77777777">
            <w:pPr>
              <w:numPr>
                <w:ilvl w:val="0"/>
                <w:numId w:val="16"/>
              </w:numPr>
              <w:spacing w:before="120" w:after="120"/>
            </w:pPr>
            <w:r w:rsidRPr="003A3E55">
              <w:t>ASME B16.47 serie A, 2020 Large Diameter Steel Flanges: NPS 26 through NPS 60, Metric/Inch Standard (Bridas de acero de gran diámetro: NPS 26 a NPS 60, estándar métrico/pulgada).</w:t>
            </w:r>
          </w:p>
          <w:p w:rsidR="00AF251E" w:rsidRPr="003A3E55" w:rsidP="005037AE" w14:paraId="067B12EC" w14:textId="77777777">
            <w:pPr>
              <w:numPr>
                <w:ilvl w:val="0"/>
                <w:numId w:val="16"/>
              </w:numPr>
              <w:spacing w:before="120" w:after="120"/>
            </w:pPr>
            <w:r w:rsidRPr="003A3E55">
              <w:t>ASME B31.3, 2022, VIII Process Piping (Tuberías de Proceso).</w:t>
            </w:r>
          </w:p>
          <w:p w:rsidR="00AF251E" w:rsidRPr="003A3E55" w:rsidP="005037AE" w14:paraId="3A91A733" w14:textId="77777777">
            <w:pPr>
              <w:numPr>
                <w:ilvl w:val="0"/>
                <w:numId w:val="16"/>
              </w:numPr>
              <w:spacing w:before="120" w:after="120"/>
            </w:pPr>
            <w:r w:rsidRPr="003A3E55">
              <w:t>ASME Section IX Qualification Standard for Welding, Brazing and Fusing Procedures; Welders; Brazers; and Welding, Brazing and Fusing Operators (Calificación Estándar para Procedimientos de Soldadura, Uniones Fuertes y por Fusión; Soldadores y Operadores de soldadura, uniones fuertes y fusión).</w:t>
            </w:r>
          </w:p>
          <w:p w:rsidR="00AF251E" w:rsidRPr="003A3E55" w:rsidP="005037AE" w14:paraId="00C8239A" w14:textId="77777777">
            <w:pPr>
              <w:numPr>
                <w:ilvl w:val="0"/>
                <w:numId w:val="16"/>
              </w:numPr>
              <w:spacing w:before="120" w:after="120"/>
            </w:pPr>
            <w:r w:rsidRPr="003A3E55">
              <w:t>ASTM A53/A53M, 2022 Standard Specification for Pipe, Steel, Black and Hot-Dipped, Zinc-Coated Welded and Seamless (Especificación Estándar para Tubería de acero soldada y sin costura, negra y de inmersión en caliente con recubrimiento de zinc).</w:t>
            </w:r>
          </w:p>
          <w:p w:rsidR="00AF251E" w:rsidRPr="003A3E55" w:rsidP="005037AE" w14:paraId="190A76C8" w14:textId="77777777">
            <w:pPr>
              <w:numPr>
                <w:ilvl w:val="0"/>
                <w:numId w:val="16"/>
              </w:numPr>
              <w:spacing w:before="120" w:after="120"/>
            </w:pPr>
            <w:r w:rsidRPr="003A3E55">
              <w:t xml:space="preserve">ASTM A193, 2024 Standard Specification for Alloy-Steel and Stainless, Steel Bolting for High Temperature or High Pressure Service and Other Special Purpose Applications (Especificación estándar para pernos de acero aleado y acero inoxidable para servicio de alta temperatura o alta presión y otras aplicaciones de propósito). ASTM D2276, 2022 Test Method for Particulate Contaminant in Aviation Fuel by Line Sampling (Método de prueba de contaminantes en partículas en el combustible de aviación por muestreo en </w:t>
            </w:r>
            <w:r w:rsidRPr="003A3E55">
              <w:t>línea).</w:t>
            </w:r>
          </w:p>
          <w:p w:rsidR="00AF251E" w:rsidRPr="003A3E55" w:rsidP="005037AE" w14:paraId="417B9419" w14:textId="77777777">
            <w:pPr>
              <w:numPr>
                <w:ilvl w:val="0"/>
                <w:numId w:val="16"/>
              </w:numPr>
              <w:spacing w:before="120" w:after="120"/>
            </w:pPr>
            <w:r w:rsidRPr="003A3E55">
              <w:t>EI 1529, 2014 Aviation fuelling hose and hose assemblies (Conjuntos de mangueras y mangueras de combustible para aviación).</w:t>
            </w:r>
          </w:p>
          <w:p w:rsidR="00AF251E" w:rsidRPr="003A3E55" w:rsidP="005037AE" w14:paraId="3CED6653" w14:textId="77777777">
            <w:pPr>
              <w:numPr>
                <w:ilvl w:val="0"/>
                <w:numId w:val="16"/>
              </w:numPr>
              <w:spacing w:before="120" w:after="120"/>
            </w:pPr>
            <w:r w:rsidRPr="003A3E55">
              <w:t>EI 1541, 2016 Requirements for internal protective coating systems used in aviation fuel handling systems (Requisitos para los sistemas de revestimiento protector interno utilizados en los sistemas de manejo de combustible de aviación).</w:t>
            </w:r>
          </w:p>
          <w:p w:rsidR="00AF251E" w:rsidRPr="003A3E55" w:rsidP="005037AE" w14:paraId="7A7B5B36" w14:textId="77777777">
            <w:pPr>
              <w:numPr>
                <w:ilvl w:val="0"/>
                <w:numId w:val="16"/>
              </w:numPr>
              <w:spacing w:before="120" w:after="120"/>
            </w:pPr>
            <w:r w:rsidRPr="003A3E55">
              <w:t>EI 1542, 2012 Identification markings for dedicated aviation fuel manufacturing and distribution facilities, airport storage and mobile fuelling equipment (Marcas de identificación para instalaciones dedicadas a la producción y distribución de combustible de aviación, almacenamiento en aeropuertos y equipos móviles de abastecimiento de combustible).</w:t>
            </w:r>
          </w:p>
          <w:p w:rsidR="00AF251E" w:rsidRPr="003A3E55" w:rsidP="005037AE" w14:paraId="69671762" w14:textId="77777777">
            <w:pPr>
              <w:numPr>
                <w:ilvl w:val="0"/>
                <w:numId w:val="16"/>
              </w:numPr>
              <w:spacing w:before="120" w:after="120"/>
            </w:pPr>
            <w:r w:rsidRPr="003A3E55">
              <w:t>EI 1581, 2024 Specifications and laboratory qualification procedures for aviation fuel filter/water separators (Especificaciones y procedimientos de calificación de laboratorio para filtros de combustible de aviación/separadores de agua).</w:t>
            </w:r>
          </w:p>
          <w:p w:rsidR="00AF251E" w:rsidRPr="003A3E55" w:rsidP="005037AE" w14:paraId="32F8F2AE" w14:textId="77777777">
            <w:pPr>
              <w:numPr>
                <w:ilvl w:val="0"/>
                <w:numId w:val="16"/>
              </w:numPr>
              <w:spacing w:before="120" w:after="120"/>
            </w:pPr>
            <w:r w:rsidRPr="003A3E55">
              <w:t>EI 1582, 2011 Specification for similarity for EI 1581 aviation jet fuel filter/separators (Especificación de similitud para filtros/separadores de combustible de aviación EI 1581).</w:t>
            </w:r>
          </w:p>
          <w:p w:rsidR="00AF251E" w:rsidRPr="003A3E55" w:rsidP="005037AE" w14:paraId="1382BC27" w14:textId="77777777">
            <w:pPr>
              <w:numPr>
                <w:ilvl w:val="0"/>
                <w:numId w:val="16"/>
              </w:numPr>
              <w:spacing w:before="120" w:after="120"/>
            </w:pPr>
            <w:r w:rsidRPr="003A3E55">
              <w:t>EI 1583, 2020 Laboratory tests and minimum performance levels for aviation fuel filter monitors, 6th edition (Pruebas de laboratorio y niveles mínimos de rendimiento para monitores de filtros de combustible de aviación).</w:t>
            </w:r>
          </w:p>
          <w:p w:rsidR="00AF251E" w:rsidRPr="003A3E55" w:rsidP="005037AE" w14:paraId="1978EDD3" w14:textId="77777777">
            <w:pPr>
              <w:numPr>
                <w:ilvl w:val="0"/>
                <w:numId w:val="16"/>
              </w:numPr>
              <w:spacing w:before="120" w:after="120"/>
            </w:pPr>
            <w:r w:rsidRPr="003A3E55">
              <w:t>EI 1588, 2022 Laboratory tests and minimum performance levels for aviation fuel water barrier filters (Pruebas de laboratorio y niveles mínimos de rendimiento de los filtros de barrera contra el agua del combustible de aviación).</w:t>
            </w:r>
          </w:p>
          <w:p w:rsidR="00AF251E" w:rsidRPr="003A3E55" w:rsidP="005037AE" w14:paraId="4F488055" w14:textId="77777777">
            <w:pPr>
              <w:numPr>
                <w:ilvl w:val="0"/>
                <w:numId w:val="16"/>
              </w:numPr>
              <w:spacing w:before="120" w:after="120"/>
            </w:pPr>
            <w:r w:rsidRPr="003A3E55">
              <w:t>EI 1590, 2014 Specifications and qualification procedures for aviation fuel microfilters (Especificaciones y procedimientos de cualificación para microfiltros de combustible de aviación).</w:t>
            </w:r>
          </w:p>
          <w:p w:rsidR="00AF251E" w:rsidRPr="003A3E55" w:rsidP="005037AE" w14:paraId="2B701E10" w14:textId="77777777">
            <w:pPr>
              <w:numPr>
                <w:ilvl w:val="0"/>
                <w:numId w:val="16"/>
              </w:numPr>
              <w:spacing w:before="120" w:after="120"/>
            </w:pPr>
            <w:r w:rsidRPr="003A3E55">
              <w:t>EI 1596, 2019 Design and construction of aviation fuel filter vessels (Diseño y construcción de carcasas para filtros de combustible de aviación). 4.39. EI 1598, 2012 Design, functional requirements and laboratory testing protocols for electronic sensors to monitor free water and/or particulate matter in aviation fuel (Diseño, requisitos funcionales y protocolos de pruebas de laboratorio de sensores electrónicos para controlar el agua libre y/o las partículas en el combustible de aviación).</w:t>
            </w:r>
          </w:p>
          <w:p w:rsidR="00AF251E" w:rsidRPr="003A3E55" w:rsidP="005037AE" w14:paraId="073E15D8" w14:textId="77777777">
            <w:pPr>
              <w:numPr>
                <w:ilvl w:val="0"/>
                <w:numId w:val="16"/>
              </w:numPr>
              <w:spacing w:before="120" w:after="120"/>
            </w:pPr>
            <w:r w:rsidRPr="003A3E55">
              <w:t>EI 1599, 2017 Laboratory tests and minimum performance levels for aviation fuel dirt defence filters (Pruebas de laboratorio y niveles mínimos de rendimiento de los filtros antisuciedad del combustible de aviación).</w:t>
            </w:r>
          </w:p>
          <w:p w:rsidR="00AF251E" w:rsidRPr="003A3E55" w:rsidP="005037AE" w14:paraId="73D8C4A0" w14:textId="77777777">
            <w:pPr>
              <w:numPr>
                <w:ilvl w:val="0"/>
                <w:numId w:val="16"/>
              </w:numPr>
              <w:spacing w:before="120" w:after="120"/>
            </w:pPr>
            <w:r w:rsidRPr="003A3E55">
              <w:t>JIG 1 Aviation Fuel Quality Controls and Operating Standards for Into-Plane Fuelling Services, 2021 (Controles de calidad del combustible de aviación y normas de funcionamiento para los servicios de repostaje a bordo de los aviones).</w:t>
            </w:r>
          </w:p>
          <w:p w:rsidR="00AF251E" w:rsidRPr="003A3E55" w:rsidP="005037AE" w14:paraId="5DFC2110" w14:textId="77777777">
            <w:pPr>
              <w:numPr>
                <w:ilvl w:val="0"/>
                <w:numId w:val="16"/>
              </w:numPr>
              <w:spacing w:before="120" w:after="120"/>
            </w:pPr>
            <w:r w:rsidRPr="003A3E55">
              <w:t>MIL-PRF-4556, 1998 Performance Specification: Coating Kit, Epoxy, for Interior of Steel Fuel Tanks (Especificación de Funcionamiento: Kit de Revestimiento, Epoxi, para el Interior de los Tanques de Combustible de Acero).</w:t>
            </w:r>
          </w:p>
          <w:p w:rsidR="00AF251E" w:rsidRPr="003A3E55" w:rsidP="005037AE" w14:paraId="2C8D553B" w14:textId="77777777">
            <w:pPr>
              <w:numPr>
                <w:ilvl w:val="0"/>
                <w:numId w:val="16"/>
              </w:numPr>
              <w:spacing w:before="120" w:after="120"/>
            </w:pPr>
            <w:r w:rsidRPr="003A3E55">
              <w:t>NFPA 30, 2024 Flammable and Combustible Liquids Code (Código de Líquidos Inflamables y Combustibles).</w:t>
            </w:r>
          </w:p>
          <w:p w:rsidR="00AF251E" w:rsidRPr="003A3E55" w:rsidP="005037AE" w14:paraId="450B79EC" w14:textId="77777777">
            <w:pPr>
              <w:numPr>
                <w:ilvl w:val="0"/>
                <w:numId w:val="16"/>
              </w:numPr>
              <w:spacing w:before="120" w:after="120"/>
            </w:pPr>
            <w:r w:rsidRPr="003A3E55">
              <w:t>SAE AS5877, 2001 Detailed Specification for Aircraft Pressure Refueling Nozzle (Especificación detallada de la boquilla de abastecimiento de combustible a presión para aeronaves).</w:t>
            </w:r>
          </w:p>
          <w:p w:rsidR="00AF251E" w:rsidRPr="003A3E55" w:rsidP="005037AE" w14:paraId="64512321" w14:textId="77777777">
            <w:pPr>
              <w:numPr>
                <w:ilvl w:val="0"/>
                <w:numId w:val="16"/>
              </w:numPr>
              <w:spacing w:before="120" w:after="120"/>
            </w:pPr>
            <w:r w:rsidRPr="003A3E55">
              <w:t>UL 142, 2021 Standard for Steel Aboveground Tanks for Flammable and Combustible Liquids (Estándar para tanques superficiales de acero para líquidos inflamables y combustibles).</w:t>
            </w:r>
          </w:p>
          <w:p w:rsidR="00AF251E" w:rsidRPr="003A3E55" w:rsidP="005037AE" w14:paraId="17BDA55F" w14:textId="77777777">
            <w:pPr>
              <w:numPr>
                <w:ilvl w:val="0"/>
                <w:numId w:val="16"/>
              </w:numPr>
              <w:spacing w:before="120" w:after="120"/>
            </w:pPr>
            <w:r w:rsidRPr="003A3E55">
              <w:t>UL 2085, 2010 Standard for Protected Aboveground Tanks for Flammable and Combustible Liquids (Estándar para Tanques superficiales protegidos para líquidos inflamables y combustibles).</w:t>
            </w:r>
          </w:p>
        </w:tc>
      </w:tr>
      <w:tr w14:paraId="24203F24" w14:textId="77777777" w:rsidTr="000F6A25">
        <w:tblPrEx>
          <w:tblW w:w="5000" w:type="pct"/>
          <w:tblLayout w:type="fixed"/>
          <w:tblLook w:val="0000"/>
        </w:tblPrEx>
        <w:tc>
          <w:tcPr>
            <w:tcW w:w="695" w:type="dxa"/>
          </w:tcPr>
          <w:p w:rsidR="00AF251E" w:rsidRPr="003A3E55" w:rsidP="003A3E55" w14:paraId="382F78EC" w14:textId="77777777">
            <w:pPr>
              <w:spacing w:before="120" w:after="120"/>
              <w:rPr>
                <w:b/>
              </w:rPr>
            </w:pPr>
            <w:r w:rsidRPr="003A3E55">
              <w:rPr>
                <w:b/>
              </w:rPr>
              <w:t>9.</w:t>
            </w:r>
          </w:p>
        </w:tc>
        <w:tc>
          <w:tcPr>
            <w:tcW w:w="8285" w:type="dxa"/>
          </w:tcPr>
          <w:p w:rsidR="00AF251E" w:rsidRPr="003A3E55" w:rsidP="009F7158" w14:paraId="103ED738" w14:textId="77777777">
            <w:pPr>
              <w:spacing w:before="120" w:after="120"/>
              <w:rPr>
                <w:bCs/>
              </w:rPr>
            </w:pPr>
            <w:r w:rsidRPr="000C0749">
              <w:rPr>
                <w:b/>
              </w:rPr>
              <w:t>Fecha propuesta de adopción:</w:t>
            </w:r>
            <w:r w:rsidRPr="006A63E9">
              <w:t xml:space="preserve"> Por determinar</w:t>
            </w:r>
          </w:p>
          <w:p w:rsidR="00AF251E" w:rsidRPr="003A3E55" w:rsidP="009F7158" w14:paraId="55D33EE2" w14:textId="77777777">
            <w:pPr>
              <w:spacing w:after="120"/>
              <w:rPr>
                <w:b/>
              </w:rPr>
            </w:pPr>
            <w:r w:rsidRPr="000C0749">
              <w:rPr>
                <w:b/>
              </w:rPr>
              <w:t>Fecha propuesta de adopción y entrada en vigor:</w:t>
            </w:r>
            <w:r w:rsidRPr="006A63E9">
              <w:t xml:space="preserve"> Por determinar</w:t>
            </w:r>
          </w:p>
        </w:tc>
      </w:tr>
      <w:tr w14:paraId="457B3C60" w14:textId="77777777" w:rsidTr="000F6A25">
        <w:tblPrEx>
          <w:tblW w:w="5000" w:type="pct"/>
          <w:tblLayout w:type="fixed"/>
          <w:tblLook w:val="0000"/>
        </w:tblPrEx>
        <w:tc>
          <w:tcPr>
            <w:tcW w:w="695" w:type="dxa"/>
            <w:tcBorders>
              <w:bottom w:val="double" w:sz="4" w:space="0" w:color="auto"/>
            </w:tcBorders>
          </w:tcPr>
          <w:p w:rsidR="00A52F73" w:rsidRPr="003A3E55" w:rsidP="003A3E55" w14:paraId="04231628"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5115BA59"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499ABC8D" w14:textId="77777777">
            <w:pPr>
              <w:spacing w:before="120" w:after="120"/>
              <w:rPr>
                <w:bCs/>
              </w:rPr>
            </w:pPr>
            <w:r w:rsidRPr="003A3E55">
              <w:rPr>
                <w:b/>
              </w:rPr>
              <w:t>Fecha límite para la presentación de observaciones:</w:t>
            </w:r>
            <w:r w:rsidRPr="003A3E55" w:rsidR="00AF251E">
              <w:t xml:space="preserve"> 8 de marzo de 2026</w:t>
            </w:r>
          </w:p>
          <w:p w:rsidR="005F0B7B" w:rsidRPr="000C0749" w:rsidP="005F0B7B" w14:paraId="50404D5B"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4DE4779F"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50CDE740" w14:textId="77777777">
            <w:pPr>
              <w:rPr>
                <w:bCs/>
              </w:rPr>
            </w:pPr>
            <w:r>
              <w:rPr>
                <w:bCs/>
              </w:rPr>
              <w:t>Secretaría de Economía</w:t>
            </w:r>
          </w:p>
          <w:p w:rsidR="00F70F54" w:rsidP="003A3E55" w14:paraId="062D6FF3" w14:textId="77777777">
            <w:pPr>
              <w:rPr>
                <w:bCs/>
              </w:rPr>
            </w:pPr>
            <w:r>
              <w:rPr>
                <w:bCs/>
              </w:rPr>
              <w:t>Unidad de Normatividad, Competitividad y Competencia</w:t>
            </w:r>
          </w:p>
          <w:p w:rsidR="00F70F54" w:rsidP="003A3E55" w14:paraId="182C6DC2" w14:textId="77777777">
            <w:pPr>
              <w:rPr>
                <w:bCs/>
              </w:rPr>
            </w:pPr>
            <w:r>
              <w:rPr>
                <w:bCs/>
              </w:rPr>
              <w:t>Dirección General de Normas</w:t>
            </w:r>
          </w:p>
          <w:p w:rsidR="00F70F54" w:rsidP="003A3E55" w14:paraId="7B7B72F4" w14:textId="77777777">
            <w:pPr>
              <w:rPr>
                <w:bCs/>
              </w:rPr>
            </w:pPr>
            <w:r>
              <w:rPr>
                <w:bCs/>
              </w:rPr>
              <w:t>Ariel Noel Gutiérrez Contreras, Coordinador de la Infraestructura de la Calidad</w:t>
            </w:r>
          </w:p>
          <w:p w:rsidR="00F70F54" w:rsidP="003A3E55" w14:paraId="49F605C8" w14:textId="77777777">
            <w:pPr>
              <w:rPr>
                <w:bCs/>
              </w:rPr>
            </w:pPr>
            <w:r>
              <w:rPr>
                <w:bCs/>
              </w:rPr>
              <w:t>Pachuca 189, Colonia Condesa, Cuauhtémoc Ciudad de México 06140 Tel: +(52 55) 5729 91 00; ext. 13218</w:t>
            </w:r>
          </w:p>
          <w:p w:rsidR="00F70F54" w:rsidP="003A3E55" w14:paraId="7E48AF55" w14:textId="77777777">
            <w:pPr>
              <w:spacing w:after="120"/>
              <w:rPr>
                <w:bCs/>
              </w:rPr>
            </w:pPr>
            <w:r>
              <w:rPr>
                <w:bCs/>
              </w:rPr>
              <w:t xml:space="preserve">Correos electrónicos: </w:t>
            </w:r>
            <w:hyperlink r:id="rId8" w:history="1">
              <w:r>
                <w:rPr>
                  <w:bCs/>
                  <w:color w:val="0000FF"/>
                  <w:u w:val="single"/>
                </w:rPr>
                <w:t>ariel.gutierrez@economia.gob.mx</w:t>
              </w:r>
            </w:hyperlink>
            <w:r>
              <w:rPr>
                <w:bCs/>
              </w:rPr>
              <w:t xml:space="preserve"> y </w:t>
            </w:r>
            <w:hyperlink r:id="rId9" w:history="1">
              <w:r>
                <w:rPr>
                  <w:bCs/>
                  <w:color w:val="0000FF"/>
                  <w:u w:val="single"/>
                </w:rPr>
                <w:t>dgn.industriabasica@economia.gob.mx</w:t>
              </w:r>
            </w:hyperlink>
          </w:p>
        </w:tc>
      </w:tr>
    </w:tbl>
    <w:p w:rsidR="00AF251E" w:rsidRPr="003A3E55" w:rsidP="00C94F02" w14:paraId="23C80951" w14:textId="77777777">
      <w:pPr>
        <w:jc w:val="center"/>
      </w:pPr>
    </w:p>
    <w:sectPr w:rsidSect="00AE3C0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2E290B7C"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5FC23516"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3AC8EBE5"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21375AF2" w14:textId="77777777">
    <w:pPr>
      <w:pStyle w:val="Header"/>
      <w:pBdr>
        <w:bottom w:val="single" w:sz="4" w:space="1" w:color="auto"/>
      </w:pBdr>
      <w:tabs>
        <w:tab w:val="clear" w:pos="4513"/>
        <w:tab w:val="clear" w:pos="9027"/>
      </w:tabs>
      <w:jc w:val="center"/>
    </w:pPr>
    <w:r w:rsidRPr="003A3E55">
      <w:t>tbtSymbol</w:t>
    </w:r>
  </w:p>
  <w:p w:rsidR="00B531D9" w:rsidRPr="003A3E55" w:rsidP="00B531D9" w14:paraId="63A8C556" w14:textId="77777777">
    <w:pPr>
      <w:pStyle w:val="Header"/>
      <w:pBdr>
        <w:bottom w:val="single" w:sz="4" w:space="1" w:color="auto"/>
      </w:pBdr>
      <w:tabs>
        <w:tab w:val="clear" w:pos="4513"/>
        <w:tab w:val="clear" w:pos="9027"/>
      </w:tabs>
      <w:jc w:val="center"/>
    </w:pPr>
  </w:p>
  <w:p w:rsidR="00B531D9" w:rsidRPr="003A3E55" w:rsidP="00B531D9" w14:paraId="5CA762C3"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1C84A99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4007A1F9" w14:textId="77777777">
    <w:pPr>
      <w:pStyle w:val="Header"/>
      <w:pBdr>
        <w:bottom w:val="single" w:sz="4" w:space="1" w:color="auto"/>
      </w:pBdr>
      <w:tabs>
        <w:tab w:val="clear" w:pos="4513"/>
        <w:tab w:val="clear" w:pos="9027"/>
      </w:tabs>
      <w:jc w:val="center"/>
    </w:pPr>
    <w:bookmarkStart w:id="0" w:name="spsSymbolHeader"/>
    <w:r w:rsidRPr="003A3E55">
      <w:t>G/TBT/N/MEX/551</w:t>
    </w:r>
    <w:bookmarkEnd w:id="0"/>
  </w:p>
  <w:p w:rsidR="00B531D9" w:rsidRPr="003A3E55" w:rsidP="00B531D9" w14:paraId="7FDDB2AE" w14:textId="77777777">
    <w:pPr>
      <w:pStyle w:val="Header"/>
      <w:pBdr>
        <w:bottom w:val="single" w:sz="4" w:space="1" w:color="auto"/>
      </w:pBdr>
      <w:tabs>
        <w:tab w:val="clear" w:pos="4513"/>
        <w:tab w:val="clear" w:pos="9027"/>
      </w:tabs>
      <w:jc w:val="center"/>
    </w:pPr>
  </w:p>
  <w:p w:rsidR="00B531D9" w:rsidRPr="003A3E55" w:rsidP="00B531D9" w14:paraId="771CCC9F"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5</w:t>
    </w:r>
    <w:r w:rsidRPr="003A3E55">
      <w:fldChar w:fldCharType="end"/>
    </w:r>
    <w:r w:rsidRPr="003A3E55">
      <w:t xml:space="preserve"> -</w:t>
    </w:r>
  </w:p>
  <w:p w:rsidR="00DD65B2" w:rsidRPr="003A3E55" w:rsidP="00B531D9" w14:paraId="26E2E31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FC05E8A"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70BD4FB4"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29A7A70D" w14:textId="77777777">
          <w:pPr>
            <w:jc w:val="right"/>
            <w:rPr>
              <w:b/>
              <w:color w:val="FF0000"/>
              <w:szCs w:val="18"/>
            </w:rPr>
          </w:pPr>
        </w:p>
      </w:tc>
    </w:tr>
    <w:bookmarkEnd w:id="1"/>
    <w:tr w14:paraId="50776DB0"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31F78C2E"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00C99576" w14:textId="77777777">
          <w:pPr>
            <w:jc w:val="right"/>
            <w:rPr>
              <w:b/>
              <w:szCs w:val="18"/>
            </w:rPr>
          </w:pPr>
        </w:p>
      </w:tc>
    </w:tr>
    <w:tr w14:paraId="7138CDEE"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10B7DE0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78CD2607" w14:textId="77777777">
          <w:pPr>
            <w:jc w:val="right"/>
            <w:rPr>
              <w:b/>
              <w:szCs w:val="18"/>
            </w:rPr>
          </w:pPr>
          <w:bookmarkStart w:id="2" w:name="bmkSymbols"/>
          <w:r w:rsidRPr="003A3E55">
            <w:rPr>
              <w:b/>
              <w:szCs w:val="18"/>
            </w:rPr>
            <w:t>G/TBT/N/MEX/551</w:t>
          </w:r>
          <w:bookmarkEnd w:id="2"/>
        </w:p>
      </w:tc>
    </w:tr>
    <w:tr w14:paraId="02A50688"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2B41192D"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7B6F949B" w14:textId="77777777">
          <w:pPr>
            <w:jc w:val="right"/>
            <w:rPr>
              <w:szCs w:val="18"/>
            </w:rPr>
          </w:pPr>
          <w:bookmarkStart w:id="3" w:name="spsDateDistribution"/>
          <w:bookmarkStart w:id="4" w:name="bmkDate"/>
          <w:r w:rsidRPr="00674766">
            <w:rPr>
              <w:szCs w:val="18"/>
            </w:rPr>
            <w:t>7 de enero de 2026</w:t>
          </w:r>
          <w:bookmarkEnd w:id="3"/>
          <w:bookmarkEnd w:id="4"/>
        </w:p>
      </w:tc>
    </w:tr>
    <w:tr w14:paraId="71A7FCA3"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0FF84B94" w14:textId="77777777">
          <w:pPr>
            <w:jc w:val="left"/>
            <w:rPr>
              <w:b/>
              <w:szCs w:val="18"/>
            </w:rPr>
          </w:pPr>
          <w:bookmarkStart w:id="5" w:name="bmkSerial"/>
          <w:r>
            <w:rPr>
              <w:rFonts w:ascii="Verdana" w:eastAsia="Verdana" w:hAnsi="Verdana" w:cs="Verdana"/>
              <w:b w:val="0"/>
              <w:color w:val="FF0000"/>
              <w:sz w:val="18"/>
            </w:rPr>
            <w:t>(26-0118)</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43781AC6"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5</w:t>
          </w:r>
          <w:r w:rsidRPr="003A3E55">
            <w:rPr>
              <w:szCs w:val="18"/>
            </w:rPr>
            <w:fldChar w:fldCharType="end"/>
          </w:r>
          <w:bookmarkEnd w:id="6"/>
        </w:p>
      </w:tc>
    </w:tr>
    <w:tr w14:paraId="11C93780"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5493E9D5"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497E6A84"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8"/>
          <w:bookmarkEnd w:id="9"/>
        </w:p>
      </w:tc>
    </w:tr>
  </w:tbl>
  <w:p w:rsidR="00DD65B2" w:rsidRPr="003A3E55" w14:paraId="6F62F26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0926038">
    <w:abstractNumId w:val="8"/>
  </w:num>
  <w:num w:numId="2" w16cid:durableId="1868253319">
    <w:abstractNumId w:val="3"/>
  </w:num>
  <w:num w:numId="3" w16cid:durableId="1516920628">
    <w:abstractNumId w:val="2"/>
  </w:num>
  <w:num w:numId="4" w16cid:durableId="518814292">
    <w:abstractNumId w:val="1"/>
  </w:num>
  <w:num w:numId="5" w16cid:durableId="1184319988">
    <w:abstractNumId w:val="0"/>
  </w:num>
  <w:num w:numId="6" w16cid:durableId="1610163055">
    <w:abstractNumId w:val="12"/>
  </w:num>
  <w:num w:numId="7" w16cid:durableId="1887983404">
    <w:abstractNumId w:val="10"/>
  </w:num>
  <w:num w:numId="8" w16cid:durableId="340353501">
    <w:abstractNumId w:val="13"/>
  </w:num>
  <w:num w:numId="9" w16cid:durableId="545070647">
    <w:abstractNumId w:val="9"/>
  </w:num>
  <w:num w:numId="10" w16cid:durableId="1678967688">
    <w:abstractNumId w:val="7"/>
  </w:num>
  <w:num w:numId="11" w16cid:durableId="254946466">
    <w:abstractNumId w:val="6"/>
  </w:num>
  <w:num w:numId="12" w16cid:durableId="2050568798">
    <w:abstractNumId w:val="5"/>
  </w:num>
  <w:num w:numId="13" w16cid:durableId="1443576631">
    <w:abstractNumId w:val="4"/>
  </w:num>
  <w:num w:numId="14" w16cid:durableId="2109152737">
    <w:abstractNumId w:val="11"/>
  </w:num>
  <w:num w:numId="15" w16cid:durableId="15336912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2642794">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2BD5"/>
    <w:rsid w:val="00266494"/>
    <w:rsid w:val="00272713"/>
    <w:rsid w:val="00276383"/>
    <w:rsid w:val="00287066"/>
    <w:rsid w:val="002B0C97"/>
    <w:rsid w:val="002E4A00"/>
    <w:rsid w:val="002F3C5B"/>
    <w:rsid w:val="003251B6"/>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62F63"/>
    <w:rsid w:val="00873EB4"/>
    <w:rsid w:val="008849EF"/>
    <w:rsid w:val="00885409"/>
    <w:rsid w:val="008915D0"/>
    <w:rsid w:val="008950DD"/>
    <w:rsid w:val="008960CC"/>
    <w:rsid w:val="008A1305"/>
    <w:rsid w:val="008A2F61"/>
    <w:rsid w:val="008B5DB3"/>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637B"/>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83AD5"/>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6EB1"/>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5D67D5"/>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maria.gutierrez@asea.gob.mx" TargetMode="External" /><Relationship Id="rId6" Type="http://schemas.openxmlformats.org/officeDocument/2006/relationships/hyperlink" Target="https://members.wto.org/crnattachments/2026/TBT/MEX/26_00069_00_s.pdf" TargetMode="External" /><Relationship Id="rId7" Type="http://schemas.openxmlformats.org/officeDocument/2006/relationships/hyperlink" Target="https://www.dof.gob.mx/nota_detalle.php?codigo=5777129&amp;fecha=26/12/2025" TargetMode="External" /><Relationship Id="rId8" Type="http://schemas.openxmlformats.org/officeDocument/2006/relationships/hyperlink" Target="mailto:ariel.gutierrez@economia.gob.mx" TargetMode="External" /><Relationship Id="rId9" Type="http://schemas.openxmlformats.org/officeDocument/2006/relationships/hyperlink" Target="mailto:dgn.industriabasica@economia.gob.mx"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15DC831-D071-4DAC-A340-49744222F16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2445</Words>
  <Characters>13940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16353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3</cp:revision>
  <dcterms:created xsi:type="dcterms:W3CDTF">2026-01-07T09:40:00Z</dcterms:created>
  <dcterms:modified xsi:type="dcterms:W3CDTF">2026-01-07T10:20:00Z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WTO OFFICIAL</vt:lpwstr>
  </property>
</Properties>
</file>