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531D9" w:rsidRPr="003A3E55" w:rsidP="003A3E55" w14:paraId="3811CA06" w14:textId="77777777">
      <w:pPr>
        <w:pStyle w:val="Title"/>
        <w:rPr>
          <w:caps w:val="0"/>
          <w:kern w:val="0"/>
        </w:rPr>
      </w:pPr>
      <w:r w:rsidRPr="003A3E55">
        <w:rPr>
          <w:caps w:val="0"/>
          <w:kern w:val="0"/>
        </w:rPr>
        <w:t>NOTIFICACIÓN</w:t>
      </w:r>
    </w:p>
    <w:p w:rsidR="00B531D9" w:rsidRPr="003A3E55" w:rsidP="003A3E55" w14:paraId="1D80294A" w14:textId="77777777">
      <w:pPr>
        <w:jc w:val="center"/>
      </w:pPr>
      <w:r w:rsidRPr="003A3E55">
        <w:t>Se da traslado de la notificación siguiente de conformidad con el artículo 10.6.</w:t>
      </w:r>
    </w:p>
    <w:p w:rsidR="00B531D9" w:rsidRPr="003A3E55" w:rsidP="003A3E55" w14:paraId="58BCBEF1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695"/>
        <w:gridCol w:w="8285"/>
      </w:tblGrid>
      <w:tr w14:paraId="191C7990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  <w:tcBorders>
              <w:top w:val="double" w:sz="4" w:space="0" w:color="auto"/>
            </w:tcBorders>
          </w:tcPr>
          <w:p w:rsidR="00A52F73" w:rsidRPr="003A3E55" w:rsidP="003A3E55" w14:paraId="5BF61331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1.</w:t>
            </w:r>
          </w:p>
        </w:tc>
        <w:tc>
          <w:tcPr>
            <w:tcW w:w="8285" w:type="dxa"/>
            <w:tcBorders>
              <w:top w:val="double" w:sz="4" w:space="0" w:color="auto"/>
            </w:tcBorders>
          </w:tcPr>
          <w:p w:rsidR="00A52F73" w:rsidRPr="003A3E55" w:rsidP="00946686" w14:paraId="0A4B315F" w14:textId="77777777">
            <w:pPr>
              <w:spacing w:before="120" w:after="120"/>
            </w:pPr>
            <w:r w:rsidRPr="003A3E55">
              <w:rPr>
                <w:b/>
              </w:rPr>
              <w:t>Miembro que notifica:</w:t>
            </w:r>
            <w:r w:rsidRPr="006A63E9" w:rsidR="00AF251E">
              <w:t xml:space="preserve"> </w:t>
            </w:r>
            <w:r w:rsidRPr="006A63E9" w:rsidR="00AF251E">
              <w:rPr>
                <w:u w:val="single"/>
              </w:rPr>
              <w:t>ARGENTINA</w:t>
            </w:r>
          </w:p>
          <w:p w:rsidR="00A52F73" w:rsidRPr="003A3E55" w:rsidP="003A3E55" w14:paraId="01B1B294" w14:textId="77777777">
            <w:pPr>
              <w:spacing w:after="120"/>
            </w:pPr>
            <w:r w:rsidRPr="003A3E55">
              <w:rPr>
                <w:b/>
              </w:rPr>
              <w:t>Si procede, nombre del gobierno local de que se trate (artículos 3.2 y 7.2):</w:t>
            </w:r>
            <w:r w:rsidRPr="006A63E9" w:rsidR="00AF251E">
              <w:t xml:space="preserve"> </w:t>
            </w:r>
          </w:p>
        </w:tc>
      </w:tr>
      <w:tr w14:paraId="15925FAB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747039B7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2.</w:t>
            </w:r>
          </w:p>
        </w:tc>
        <w:tc>
          <w:tcPr>
            <w:tcW w:w="8285" w:type="dxa"/>
          </w:tcPr>
          <w:p w:rsidR="00A52F73" w:rsidRPr="003A3E55" w:rsidP="00C94F02" w14:paraId="10631F5D" w14:textId="77777777">
            <w:pPr>
              <w:spacing w:before="120" w:after="120"/>
            </w:pPr>
            <w:r w:rsidRPr="003A3E55">
              <w:rPr>
                <w:b/>
              </w:rPr>
              <w:t>Organismo responsable:</w:t>
            </w:r>
            <w:r w:rsidRPr="003A3E55" w:rsidR="00AF251E">
              <w:t xml:space="preserve"> </w:t>
            </w:r>
          </w:p>
          <w:p w:rsidR="00AF251E" w:rsidRPr="003A3E55" w:rsidP="00C94F02" w14:paraId="45B6EC41" w14:textId="77777777">
            <w:pPr>
              <w:spacing w:after="120"/>
            </w:pPr>
            <w:r w:rsidRPr="003A3E55">
              <w:t>Subgrupo de Trabajo N° 3 "Reglamentos Técnicos y Evaluación de la Conformidad" -MERCOSUR</w:t>
            </w:r>
          </w:p>
        </w:tc>
      </w:tr>
      <w:tr w14:paraId="656E8DEA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2B6CE5BC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3.</w:t>
            </w:r>
          </w:p>
        </w:tc>
        <w:tc>
          <w:tcPr>
            <w:tcW w:w="8285" w:type="dxa"/>
          </w:tcPr>
          <w:p w:rsidR="00A52F73" w:rsidRPr="003A3E55" w:rsidP="003A3E55" w14:paraId="0BB62322" w14:textId="77777777">
            <w:pPr>
              <w:spacing w:before="120" w:after="120"/>
            </w:pPr>
            <w:r w:rsidRPr="003A3E55">
              <w:rPr>
                <w:b/>
              </w:rPr>
              <w:t>Notificación hecha en virtud del artículo 2.9.2 [X], 2.10.1 [ ], 5.6.2 [ ], 5.7.1 [ ],</w:t>
            </w:r>
            <w:r w:rsidR="00ED3396">
              <w:rPr>
                <w:b/>
              </w:rPr>
              <w:t xml:space="preserve"> </w:t>
            </w:r>
            <w:r w:rsidR="001B6B1E">
              <w:rPr>
                <w:b/>
              </w:rPr>
              <w:t>3.2 [ ], 7.2 [ ],</w:t>
            </w:r>
            <w:r w:rsidRPr="003A3E55">
              <w:rPr>
                <w:b/>
              </w:rPr>
              <w:t xml:space="preserve"> o en virtud de</w:t>
            </w:r>
            <w:r w:rsidR="008E4B39">
              <w:rPr>
                <w:b/>
              </w:rPr>
              <w:t>:</w:t>
            </w:r>
            <w:r w:rsidR="001B6B1E">
              <w:t xml:space="preserve"> </w:t>
            </w:r>
          </w:p>
        </w:tc>
      </w:tr>
      <w:tr w14:paraId="5465C7C0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5D473D8C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4.</w:t>
            </w:r>
          </w:p>
        </w:tc>
        <w:tc>
          <w:tcPr>
            <w:tcW w:w="8285" w:type="dxa"/>
          </w:tcPr>
          <w:p w:rsidR="00A52F73" w:rsidRPr="003A3E55" w:rsidP="003A3E55" w14:paraId="11110126" w14:textId="77777777">
            <w:pPr>
              <w:spacing w:before="120" w:after="120"/>
            </w:pPr>
            <w:r w:rsidRPr="000C0749">
              <w:rPr>
                <w:b/>
              </w:rPr>
              <w:t>Productos abarcados (código del SA o líneas arancelarias nacionales. Podrá indicarse además, cuando proceda, el número de partida de la ICS):</w:t>
            </w:r>
            <w:r w:rsidRPr="003A3E55" w:rsidR="00AF251E">
              <w:t xml:space="preserve"> Alimentos envasados</w:t>
            </w:r>
          </w:p>
        </w:tc>
      </w:tr>
      <w:tr w14:paraId="3456C5D5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5FACEC63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5.</w:t>
            </w:r>
          </w:p>
        </w:tc>
        <w:tc>
          <w:tcPr>
            <w:tcW w:w="8285" w:type="dxa"/>
          </w:tcPr>
          <w:p w:rsidR="00A52F73" w:rsidP="003A3E55" w14:paraId="07F5716D" w14:textId="77777777">
            <w:pPr>
              <w:spacing w:before="120" w:after="120"/>
            </w:pPr>
            <w:r w:rsidRPr="000C0749">
              <w:rPr>
                <w:b/>
              </w:rPr>
              <w:t>Datos del documento notificado (</w:t>
            </w:r>
            <w:r w:rsidRPr="006E2C51" w:rsidR="006E2C51">
              <w:rPr>
                <w:b/>
              </w:rPr>
              <w:t>título, número de páginas e idioma(s), medio de acceso</w:t>
            </w:r>
            <w:r w:rsidRPr="000C0749">
              <w:rPr>
                <w:b/>
              </w:rPr>
              <w:t>):</w:t>
            </w:r>
            <w:r w:rsidRPr="003A3E55" w:rsidR="00AF251E">
              <w:t xml:space="preserve"> Proyecto de Resolución GMC Nº 03/25 Rev. 1 - Reglamento Técnico MERCOSUR para Rotulado de Alimentos Envasados (Derogación de la Resolución GMC N°06/94 y 26/03); (20 página(s), en español)</w:t>
            </w:r>
          </w:p>
          <w:p w:rsidR="00145C22" w:rsidRPr="00F70F54" w:rsidP="003A3E55" w14:paraId="6E0D25CE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Enlace al documento notificado y/o información de contacto del organismo o autoridad que puede facilitar una copia del documento notificado previa petición:</w:t>
            </w:r>
            <w:r w:rsidR="00F70F54">
              <w:rPr>
                <w:bCs/>
              </w:rPr>
              <w:t xml:space="preserve"> </w:t>
            </w:r>
          </w:p>
          <w:p w:rsidR="00F70F54" w:rsidP="003A3E55" w14:paraId="09704D6B" w14:textId="77777777">
            <w:pPr>
              <w:pBdr>
                <w:top w:val="none" w:sz="0" w:space="4" w:color="auto"/>
                <w:bottom w:val="none" w:sz="0" w:space="4" w:color="auto"/>
              </w:pBdr>
              <w:spacing w:after="120"/>
              <w:rPr>
                <w:bCs/>
              </w:rPr>
            </w:pPr>
            <w:hyperlink r:id="rId5" w:tgtFrame="_blank" w:history="1">
              <w:r>
                <w:rPr>
                  <w:bCs/>
                  <w:color w:val="0000FF"/>
                  <w:u w:val="single"/>
                </w:rPr>
                <w:t>https://members.wto.org/crnattachments/2026/TBT/ARG/26_00066_00_s.pdf</w:t>
              </w:r>
            </w:hyperlink>
          </w:p>
        </w:tc>
      </w:tr>
      <w:tr w14:paraId="137C3B06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7FF04C8C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6.</w:t>
            </w:r>
          </w:p>
        </w:tc>
        <w:tc>
          <w:tcPr>
            <w:tcW w:w="8285" w:type="dxa"/>
          </w:tcPr>
          <w:p w:rsidR="00A52F73" w:rsidRPr="003A3E55" w:rsidP="003A3E55" w14:paraId="40B5A4B3" w14:textId="77777777">
            <w:pPr>
              <w:spacing w:before="120" w:after="120"/>
            </w:pPr>
            <w:r w:rsidRPr="000C0749">
              <w:rPr>
                <w:b/>
              </w:rPr>
              <w:t>Descripción del contenido:</w:t>
            </w:r>
            <w:r w:rsidRPr="003A3E55" w:rsidR="00AF251E">
              <w:t xml:space="preserve"> El proyecto de resolución notificado corresponde a la actualización de las Resoluciones GMC N° 26/03 y 06/94, estableciendo requisitos en materia de etiquetado general de alimentos envasados en ausencia del consumidor, incluyendo especificaciones para favorecer la legibilidad de la información.</w:t>
            </w:r>
          </w:p>
        </w:tc>
      </w:tr>
      <w:tr w14:paraId="2801801F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1FF12069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7.</w:t>
            </w:r>
          </w:p>
        </w:tc>
        <w:tc>
          <w:tcPr>
            <w:tcW w:w="8285" w:type="dxa"/>
          </w:tcPr>
          <w:p w:rsidR="00A52F73" w:rsidRPr="003A3E55" w:rsidP="00A5462B" w14:paraId="00751DB6" w14:textId="77777777">
            <w:pPr>
              <w:spacing w:before="120" w:after="120"/>
            </w:pPr>
            <w:r w:rsidRPr="000C0749">
              <w:rPr>
                <w:b/>
              </w:rPr>
              <w:t>Objetivo y razón de ser, incluida, cuando proceda, la naturaleza de los problemas urgentes:</w:t>
            </w:r>
            <w:r w:rsidRPr="003A3E55" w:rsidR="00412DAF">
              <w:t xml:space="preserve"> Información al consumidor, Etiquetado; Prevención de prácticas que puedan inducir a error y protección del consumidor; Protección de la salud o seguridad humanas</w:t>
            </w:r>
          </w:p>
        </w:tc>
      </w:tr>
      <w:tr w14:paraId="0BE9BDFE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617B12" w14:paraId="5C9CF728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8.</w:t>
            </w:r>
          </w:p>
        </w:tc>
        <w:tc>
          <w:tcPr>
            <w:tcW w:w="8285" w:type="dxa"/>
          </w:tcPr>
          <w:p w:rsidR="00145C22" w:rsidRPr="00F70F54" w:rsidP="005037AE" w14:paraId="0CC2B355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Documentos pertinentes:</w:t>
            </w:r>
            <w:r w:rsidRPr="003A3E55" w:rsidR="00AF251E">
              <w:t xml:space="preserve"> </w:t>
            </w:r>
          </w:p>
          <w:p w:rsidR="00AF251E" w:rsidRPr="003A3E55" w:rsidP="005037AE" w14:paraId="24666DFE" w14:textId="77777777">
            <w:pPr>
              <w:spacing w:before="120" w:after="120"/>
            </w:pPr>
            <w:r w:rsidRPr="003A3E55">
              <w:t xml:space="preserve">Resolución GMC N° 26/03 </w:t>
            </w:r>
            <w:hyperlink r:id="rId6" w:history="1">
              <w:r w:rsidRPr="003A3E55">
                <w:rPr>
                  <w:color w:val="0000FF"/>
                  <w:u w:val="single"/>
                </w:rPr>
                <w:t>http://www.puntofocal.gob.ar/doc/r_gmc_26-03.pdf</w:t>
              </w:r>
            </w:hyperlink>
          </w:p>
          <w:p w:rsidR="00AF251E" w:rsidRPr="003A3E55" w:rsidP="005037AE" w14:paraId="08965FE6" w14:textId="77777777">
            <w:pPr>
              <w:spacing w:before="120" w:after="120"/>
            </w:pPr>
            <w:r w:rsidRPr="003A3E55">
              <w:t xml:space="preserve">Resolución GMC N° 06/94 </w:t>
            </w:r>
            <w:hyperlink r:id="rId7" w:history="1">
              <w:r w:rsidRPr="003A3E55">
                <w:rPr>
                  <w:color w:val="0000FF"/>
                  <w:u w:val="single"/>
                </w:rPr>
                <w:t>http://www.puntofocal.gob.ar/doc/r_gmc_06-94.pdf</w:t>
              </w:r>
            </w:hyperlink>
          </w:p>
        </w:tc>
      </w:tr>
      <w:tr w14:paraId="67F3CCE6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F251E" w:rsidRPr="003A3E55" w:rsidP="003A3E55" w14:paraId="212A7F09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9.</w:t>
            </w:r>
          </w:p>
        </w:tc>
        <w:tc>
          <w:tcPr>
            <w:tcW w:w="8285" w:type="dxa"/>
          </w:tcPr>
          <w:p w:rsidR="00AF251E" w:rsidRPr="003A3E55" w:rsidP="009F7158" w14:paraId="765833DD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Fecha propuesta de adopción:</w:t>
            </w:r>
            <w:r w:rsidRPr="006A63E9">
              <w:t xml:space="preserve"> Por determinar</w:t>
            </w:r>
          </w:p>
          <w:p w:rsidR="00AF251E" w:rsidRPr="003A3E55" w:rsidP="009F7158" w14:paraId="30CA9CF2" w14:textId="77777777">
            <w:pPr>
              <w:spacing w:after="120"/>
              <w:rPr>
                <w:b/>
              </w:rPr>
            </w:pPr>
            <w:r w:rsidRPr="000C0749">
              <w:rPr>
                <w:b/>
              </w:rPr>
              <w:t>Fecha propuesta de adopción y entrada en vigor:</w:t>
            </w:r>
            <w:r w:rsidRPr="006A63E9">
              <w:t xml:space="preserve"> Por determinar</w:t>
            </w:r>
          </w:p>
        </w:tc>
      </w:tr>
      <w:tr w14:paraId="5C036EC9" w14:textId="77777777" w:rsidTr="00A61977">
        <w:tblPrEx>
          <w:tblW w:w="5000" w:type="pct"/>
          <w:tblLayout w:type="fixed"/>
          <w:tblLook w:val="0000"/>
        </w:tblPrEx>
        <w:trPr>
          <w:cantSplit/>
        </w:trPr>
        <w:tc>
          <w:tcPr>
            <w:tcW w:w="695" w:type="dxa"/>
            <w:tcBorders>
              <w:bottom w:val="double" w:sz="4" w:space="0" w:color="auto"/>
            </w:tcBorders>
          </w:tcPr>
          <w:p w:rsidR="00A52F73" w:rsidRPr="003A3E55" w:rsidP="003A3E55" w14:paraId="0F087D5B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10.</w:t>
            </w:r>
          </w:p>
        </w:tc>
        <w:tc>
          <w:tcPr>
            <w:tcW w:w="8285" w:type="dxa"/>
            <w:tcBorders>
              <w:bottom w:val="double" w:sz="4" w:space="0" w:color="auto"/>
            </w:tcBorders>
          </w:tcPr>
          <w:p w:rsidR="005F0B7B" w:rsidRPr="00F70F54" w:rsidP="005F0B7B" w14:paraId="53BDD1D1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Cs/>
              </w:rPr>
            </w:pPr>
            <w:r w:rsidRPr="000C0749">
              <w:rPr>
                <w:b/>
              </w:rPr>
              <w:t>Presentación de observaciones</w:t>
            </w:r>
          </w:p>
          <w:p w:rsidR="00A52F73" w:rsidP="003A3E55" w14:paraId="34271CE3" w14:textId="77777777">
            <w:pPr>
              <w:spacing w:before="120" w:after="120"/>
              <w:rPr>
                <w:bCs/>
              </w:rPr>
            </w:pPr>
            <w:r w:rsidRPr="003A3E55">
              <w:rPr>
                <w:b/>
              </w:rPr>
              <w:t>Fecha límite para la presentación de observaciones:</w:t>
            </w:r>
            <w:r w:rsidRPr="003A3E55" w:rsidR="00AF251E">
              <w:t xml:space="preserve"> 8 de marzo de 2026</w:t>
            </w:r>
          </w:p>
          <w:p w:rsidR="005F0B7B" w:rsidRPr="000C0749" w:rsidP="005F0B7B" w14:paraId="5B8C01C3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0C0749">
              <w:rPr>
                <w:b/>
              </w:rPr>
              <w:t>[X]</w:t>
            </w:r>
            <w:r w:rsidRPr="000C0749">
              <w:rPr>
                <w:b/>
              </w:rPr>
              <w:t xml:space="preserve"> 60 días a partir de la fecha de notificación</w:t>
            </w:r>
            <w:r w:rsidRPr="00213FCE" w:rsidR="00213FCE">
              <w:rPr>
                <w:bCs/>
              </w:rPr>
              <w:t xml:space="preserve"> </w:t>
            </w:r>
          </w:p>
          <w:p w:rsidR="005F0B7B" w:rsidRPr="00F70F54" w:rsidP="003A3E55" w14:paraId="252C72C1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Datos de contacto del organismo o la autoridad encargados de dar trámite a las observaciones sobre la notificación de que se trate:</w:t>
            </w:r>
            <w:r w:rsidR="00F70F54">
              <w:rPr>
                <w:bCs/>
              </w:rPr>
              <w:t xml:space="preserve"> </w:t>
            </w:r>
          </w:p>
          <w:p w:rsidR="00F70F54" w:rsidP="003A3E55" w14:paraId="353B1295" w14:textId="77777777">
            <w:pPr>
              <w:rPr>
                <w:bCs/>
              </w:rPr>
            </w:pPr>
            <w:r>
              <w:rPr>
                <w:bCs/>
              </w:rPr>
              <w:t>Secretaría de Industria y Comercio</w:t>
            </w:r>
          </w:p>
          <w:p w:rsidR="00F70F54" w:rsidP="003A3E55" w14:paraId="3644A802" w14:textId="77777777">
            <w:pPr>
              <w:rPr>
                <w:bCs/>
              </w:rPr>
            </w:pPr>
            <w:r>
              <w:rPr>
                <w:bCs/>
              </w:rPr>
              <w:t>Dirección Nacional de Reglamentos Técnicos</w:t>
            </w:r>
          </w:p>
          <w:p w:rsidR="00F70F54" w:rsidP="003A3E55" w14:paraId="02EE3251" w14:textId="77777777">
            <w:pPr>
              <w:rPr>
                <w:bCs/>
              </w:rPr>
            </w:pPr>
            <w:r>
              <w:rPr>
                <w:bCs/>
              </w:rPr>
              <w:t>Área de Obstáculos Técnicos al Comercio</w:t>
            </w:r>
          </w:p>
          <w:p w:rsidR="00F70F54" w:rsidP="003A3E55" w14:paraId="070CFBE3" w14:textId="77777777">
            <w:pPr>
              <w:rPr>
                <w:bCs/>
              </w:rPr>
            </w:pPr>
            <w:r>
              <w:rPr>
                <w:bCs/>
              </w:rPr>
              <w:t>Avda. Julio A. Roca N° 651 Of. 416</w:t>
            </w:r>
          </w:p>
          <w:p w:rsidR="00F70F54" w:rsidP="003A3E55" w14:paraId="1827D842" w14:textId="77777777">
            <w:pPr>
              <w:rPr>
                <w:bCs/>
              </w:rPr>
            </w:pPr>
            <w:r>
              <w:rPr>
                <w:bCs/>
              </w:rPr>
              <w:t>(C1067ABB) Buenos Aires</w:t>
            </w:r>
          </w:p>
          <w:p w:rsidR="00F70F54" w:rsidP="003A3E55" w14:paraId="4BA02D90" w14:textId="77777777">
            <w:pPr>
              <w:rPr>
                <w:bCs/>
              </w:rPr>
            </w:pPr>
            <w:r>
              <w:rPr>
                <w:bCs/>
              </w:rPr>
              <w:t>Argentina</w:t>
            </w:r>
          </w:p>
          <w:p w:rsidR="00F70F54" w:rsidP="003A3E55" w14:paraId="5B00D6D9" w14:textId="77777777">
            <w:pPr>
              <w:rPr>
                <w:bCs/>
              </w:rPr>
            </w:pPr>
            <w:r>
              <w:rPr>
                <w:bCs/>
              </w:rPr>
              <w:t>Tel: +(54 11) 4349 4037 / 4067</w:t>
            </w:r>
          </w:p>
          <w:p w:rsidR="00F70F54" w:rsidP="003A3E55" w14:paraId="4A3F29C9" w14:textId="77777777">
            <w:pPr>
              <w:rPr>
                <w:bCs/>
              </w:rPr>
            </w:pPr>
            <w:r>
              <w:rPr>
                <w:bCs/>
              </w:rPr>
              <w:t xml:space="preserve">Correo electrónico: </w:t>
            </w:r>
            <w:hyperlink r:id="rId8" w:history="1">
              <w:r>
                <w:rPr>
                  <w:bCs/>
                  <w:color w:val="0000FF"/>
                  <w:u w:val="single"/>
                </w:rPr>
                <w:t>focalotc@produccion.gob.ar</w:t>
              </w:r>
            </w:hyperlink>
          </w:p>
          <w:p w:rsidR="00F70F54" w:rsidRPr="00232D1E" w:rsidP="003A3E55" w14:paraId="7432CD85" w14:textId="77777777">
            <w:pPr>
              <w:spacing w:after="120"/>
              <w:rPr>
                <w:bCs/>
                <w:lang w:val="en-GB"/>
              </w:rPr>
            </w:pPr>
            <w:r w:rsidRPr="00232D1E">
              <w:rPr>
                <w:bCs/>
                <w:lang w:val="en-GB"/>
              </w:rPr>
              <w:t xml:space="preserve">Sitio web: </w:t>
            </w:r>
            <w:hyperlink r:id="rId9" w:tgtFrame="_blank" w:history="1">
              <w:r w:rsidRPr="00232D1E">
                <w:rPr>
                  <w:bCs/>
                  <w:color w:val="0000FF"/>
                  <w:u w:val="single"/>
                  <w:lang w:val="en-GB"/>
                </w:rPr>
                <w:t>http://www.puntofocal.gob.ar</w:t>
              </w:r>
            </w:hyperlink>
          </w:p>
        </w:tc>
      </w:tr>
    </w:tbl>
    <w:p w:rsidR="00AF251E" w:rsidRPr="00232D1E" w:rsidP="00C94F02" w14:paraId="0ABDFE72" w14:textId="77777777">
      <w:pPr>
        <w:jc w:val="center"/>
        <w:rPr>
          <w:lang w:val="en-GB"/>
        </w:rPr>
      </w:pPr>
    </w:p>
    <w:sectPr w:rsidSect="00AE3C0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0E8459F9" w14:textId="77777777">
    <w:pPr>
      <w:pStyle w:val="Footer"/>
    </w:pPr>
    <w:r w:rsidRPr="003A3E55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3A3E55" w:rsidP="00B531D9" w14:paraId="6BF3B46A" w14:textId="77777777">
    <w:pPr>
      <w:pStyle w:val="Footer"/>
    </w:pPr>
    <w:r w:rsidRPr="003A3E55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3A3E55" w14:paraId="6A0CECA8" w14:textId="77777777">
    <w:r w:rsidRPr="003A3E55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7EA0484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>tbtSymbol</w:t>
    </w:r>
  </w:p>
  <w:p w:rsidR="00B531D9" w:rsidRPr="003A3E55" w:rsidP="00B531D9" w14:paraId="660248E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531D9" w:rsidRPr="003A3E55" w:rsidP="00B531D9" w14:paraId="00B38FE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 xml:space="preserve">- </w:t>
    </w:r>
    <w:r w:rsidRPr="003A3E55">
      <w:fldChar w:fldCharType="begin"/>
    </w:r>
    <w:r w:rsidRPr="003A3E55">
      <w:instrText xml:space="preserve"> PAGE </w:instrText>
    </w:r>
    <w:r w:rsidRPr="003A3E55">
      <w:fldChar w:fldCharType="separate"/>
    </w:r>
    <w:r w:rsidRPr="003A3E55">
      <w:t>1</w:t>
    </w:r>
    <w:r w:rsidRPr="003A3E55">
      <w:fldChar w:fldCharType="end"/>
    </w:r>
    <w:r w:rsidRPr="003A3E55">
      <w:t xml:space="preserve"> -</w:t>
    </w:r>
  </w:p>
  <w:p w:rsidR="00B531D9" w:rsidRPr="003A3E55" w:rsidP="00B531D9" w14:paraId="03A34292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38328AE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3A3E55">
      <w:t>G/TBT/N/</w:t>
    </w:r>
    <w:r w:rsidRPr="003A3E55">
      <w:t>ARG</w:t>
    </w:r>
    <w:r w:rsidRPr="003A3E55">
      <w:t>/464</w:t>
    </w:r>
    <w:bookmarkEnd w:id="0"/>
  </w:p>
  <w:p w:rsidR="00B531D9" w:rsidRPr="003A3E55" w:rsidP="00B531D9" w14:paraId="06077E0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531D9" w:rsidRPr="003A3E55" w:rsidP="00B531D9" w14:paraId="6879791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 xml:space="preserve">- </w:t>
    </w:r>
    <w:r w:rsidRPr="003A3E55">
      <w:fldChar w:fldCharType="begin"/>
    </w:r>
    <w:r w:rsidRPr="003A3E55">
      <w:instrText xml:space="preserve"> PAGE </w:instrText>
    </w:r>
    <w:r w:rsidRPr="003A3E55">
      <w:fldChar w:fldCharType="separate"/>
    </w:r>
    <w:r w:rsidRPr="003A3E55">
      <w:t>2</w:t>
    </w:r>
    <w:r w:rsidRPr="003A3E55">
      <w:fldChar w:fldCharType="end"/>
    </w:r>
    <w:r w:rsidRPr="003A3E55">
      <w:t xml:space="preserve"> -</w:t>
    </w:r>
  </w:p>
  <w:p w:rsidR="00DD65B2" w:rsidRPr="003A3E55" w:rsidP="00B531D9" w14:paraId="1727AFA4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1C04F6BE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674766" w14:paraId="381569CD" w14:textId="77777777">
          <w:pPr>
            <w:rPr>
              <w:noProof/>
              <w:szCs w:val="18"/>
              <w:lang w:eastAsia="en-GB"/>
            </w:rPr>
          </w:pPr>
          <w:bookmarkStart w:id="1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674766" w14:paraId="28889D3D" w14:textId="77777777">
          <w:pPr>
            <w:jc w:val="right"/>
            <w:rPr>
              <w:b/>
              <w:color w:val="FF0000"/>
              <w:szCs w:val="18"/>
            </w:rPr>
          </w:pPr>
        </w:p>
      </w:tc>
    </w:tr>
    <w:bookmarkEnd w:id="1"/>
    <w:tr w14:paraId="490E6299" w14:textId="77777777" w:rsidTr="004D5D05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674766" w14:paraId="057A98BD" w14:textId="77777777">
          <w:pPr>
            <w:jc w:val="left"/>
            <w:rPr>
              <w:szCs w:val="18"/>
            </w:rPr>
          </w:pPr>
          <w:r>
            <w:rPr>
              <w:noProof/>
              <w:szCs w:val="18"/>
              <w:lang w:eastAsia="en-GB"/>
            </w:rPr>
            <w:drawing>
              <wp:inline distT="0" distB="0" distL="0" distR="0">
                <wp:extent cx="240157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0157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674766" w14:paraId="4B424999" w14:textId="77777777">
          <w:pPr>
            <w:jc w:val="right"/>
            <w:rPr>
              <w:b/>
              <w:szCs w:val="18"/>
            </w:rPr>
          </w:pPr>
        </w:p>
      </w:tc>
    </w:tr>
    <w:tr w14:paraId="4C69D5BA" w14:textId="77777777" w:rsidTr="004D5D05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674766" w14:paraId="47E976A0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B531D9" w:rsidRPr="003A3E55" w:rsidP="005D4F0E" w14:paraId="6278B94E" w14:textId="77777777">
          <w:pPr>
            <w:jc w:val="right"/>
            <w:rPr>
              <w:b/>
              <w:szCs w:val="18"/>
            </w:rPr>
          </w:pPr>
          <w:bookmarkStart w:id="2" w:name="bmkSymbols"/>
          <w:r w:rsidRPr="003A3E55">
            <w:rPr>
              <w:b/>
              <w:szCs w:val="18"/>
            </w:rPr>
            <w:t>G/TBT/N/</w:t>
          </w:r>
          <w:r w:rsidRPr="003A3E55">
            <w:rPr>
              <w:b/>
              <w:szCs w:val="18"/>
            </w:rPr>
            <w:t>ARG</w:t>
          </w:r>
          <w:r w:rsidRPr="003A3E55">
            <w:rPr>
              <w:b/>
              <w:szCs w:val="18"/>
            </w:rPr>
            <w:t>/464</w:t>
          </w:r>
          <w:bookmarkEnd w:id="2"/>
        </w:p>
      </w:tc>
    </w:tr>
    <w:tr w14:paraId="006A6C84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674766" w14:paraId="13392C18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674766" w:rsidP="005D4F0E" w14:paraId="135D614C" w14:textId="77777777">
          <w:pPr>
            <w:jc w:val="right"/>
            <w:rPr>
              <w:szCs w:val="18"/>
            </w:rPr>
          </w:pPr>
          <w:bookmarkStart w:id="3" w:name="spsDateDistribution"/>
          <w:bookmarkStart w:id="4" w:name="bmkDate"/>
          <w:r w:rsidRPr="00674766">
            <w:rPr>
              <w:szCs w:val="18"/>
            </w:rPr>
            <w:t>7 de enero de 2026</w:t>
          </w:r>
          <w:bookmarkEnd w:id="3"/>
          <w:bookmarkEnd w:id="4"/>
        </w:p>
      </w:tc>
    </w:tr>
    <w:tr w14:paraId="73423DA1" w14:textId="77777777" w:rsidTr="004D5D05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674766" w14:paraId="0DD1B782" w14:textId="77777777">
          <w:pPr>
            <w:jc w:val="left"/>
            <w:rPr>
              <w:b/>
              <w:szCs w:val="18"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(26-0105)</w:t>
          </w:r>
          <w:bookmarkEnd w:id="5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674766" w:rsidP="005D4F0E" w14:paraId="4179A881" w14:textId="77777777">
          <w:pPr>
            <w:jc w:val="right"/>
            <w:rPr>
              <w:szCs w:val="18"/>
            </w:rPr>
          </w:pPr>
          <w:bookmarkStart w:id="6" w:name="bmkTotPages"/>
          <w:r w:rsidRPr="003A3E55">
            <w:rPr>
              <w:bCs/>
              <w:szCs w:val="18"/>
            </w:rPr>
            <w:t xml:space="preserve">Página: </w:t>
          </w:r>
          <w:r w:rsidRPr="003A3E55">
            <w:rPr>
              <w:szCs w:val="18"/>
            </w:rPr>
            <w:fldChar w:fldCharType="begin"/>
          </w:r>
          <w:r w:rsidRPr="003A3E55">
            <w:rPr>
              <w:bCs/>
              <w:szCs w:val="18"/>
            </w:rPr>
            <w:instrText xml:space="preserve"> PAGE  \* Arabic  \* MERGEFORMAT </w:instrText>
          </w:r>
          <w:r w:rsidRPr="003A3E55">
            <w:rPr>
              <w:szCs w:val="18"/>
            </w:rPr>
            <w:fldChar w:fldCharType="separate"/>
          </w:r>
          <w:r w:rsidR="006A63E9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3A3E55">
            <w:rPr>
              <w:szCs w:val="18"/>
            </w:rPr>
            <w:fldChar w:fldCharType="end"/>
          </w:r>
          <w:r w:rsidRPr="003A3E55">
            <w:rPr>
              <w:bCs/>
              <w:szCs w:val="18"/>
            </w:rPr>
            <w:t>/</w:t>
          </w:r>
          <w:r w:rsidRPr="003A3E55">
            <w:rPr>
              <w:szCs w:val="18"/>
            </w:rPr>
            <w:fldChar w:fldCharType="begin"/>
          </w:r>
          <w:r w:rsidRPr="003A3E55">
            <w:rPr>
              <w:bCs/>
              <w:szCs w:val="18"/>
            </w:rPr>
            <w:instrText xml:space="preserve"> NUMPAGES  \* Arabic  \* MERGEFORMAT </w:instrText>
          </w:r>
          <w:r w:rsidRPr="003A3E55">
            <w:rPr>
              <w:szCs w:val="18"/>
            </w:rPr>
            <w:fldChar w:fldCharType="separate"/>
          </w:r>
          <w:r w:rsidR="006A63E9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3A3E55">
            <w:rPr>
              <w:szCs w:val="18"/>
            </w:rPr>
            <w:fldChar w:fldCharType="end"/>
          </w:r>
          <w:bookmarkEnd w:id="6"/>
        </w:p>
      </w:tc>
    </w:tr>
    <w:tr w14:paraId="1180B2EE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674766" w14:paraId="4F434D10" w14:textId="77777777">
          <w:pPr>
            <w:jc w:val="left"/>
            <w:rPr>
              <w:szCs w:val="18"/>
            </w:rPr>
          </w:pPr>
          <w:bookmarkStart w:id="7" w:name="bmkCommittee"/>
          <w:r w:rsidRPr="003A3E55">
            <w:rPr>
              <w:b/>
              <w:szCs w:val="18"/>
            </w:rPr>
            <w:t>Comité de Obstáculos Técnicos al Comercio</w:t>
          </w:r>
          <w:bookmarkEnd w:id="7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3A3E55" w14:paraId="63F03727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3A3E55">
            <w:rPr>
              <w:bCs/>
              <w:szCs w:val="18"/>
            </w:rPr>
            <w:t>Original:</w:t>
          </w:r>
          <w:r w:rsidRPr="003A3E55" w:rsidR="00AF251E">
            <w:rPr>
              <w:bCs/>
              <w:szCs w:val="18"/>
            </w:rPr>
            <w:t xml:space="preserve"> </w:t>
          </w:r>
          <w:bookmarkStart w:id="9" w:name="spsOriginalLanguage"/>
          <w:r w:rsidRPr="003A3E55" w:rsidR="00AF251E">
            <w:rPr>
              <w:bCs/>
              <w:szCs w:val="18"/>
            </w:rPr>
            <w:t>español</w:t>
          </w:r>
          <w:bookmarkEnd w:id="8"/>
          <w:bookmarkEnd w:id="9"/>
        </w:p>
      </w:tc>
    </w:tr>
  </w:tbl>
  <w:p w:rsidR="00DD65B2" w:rsidRPr="003A3E55" w14:paraId="115D0D2F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C8A20B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ACF492E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2A1A9FEE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A63010CC"/>
    <w:numStyleLink w:val="LegalHeadings"/>
  </w:abstractNum>
  <w:abstractNum w:abstractNumId="12">
    <w:nsid w:val="57551E12"/>
    <w:multiLevelType w:val="multilevel"/>
    <w:tmpl w:val="A63010CC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3186161">
    <w:abstractNumId w:val="8"/>
  </w:num>
  <w:num w:numId="2" w16cid:durableId="1115707965">
    <w:abstractNumId w:val="3"/>
  </w:num>
  <w:num w:numId="3" w16cid:durableId="1977446713">
    <w:abstractNumId w:val="2"/>
  </w:num>
  <w:num w:numId="4" w16cid:durableId="1924992211">
    <w:abstractNumId w:val="1"/>
  </w:num>
  <w:num w:numId="5" w16cid:durableId="690760876">
    <w:abstractNumId w:val="0"/>
  </w:num>
  <w:num w:numId="6" w16cid:durableId="895357837">
    <w:abstractNumId w:val="12"/>
  </w:num>
  <w:num w:numId="7" w16cid:durableId="1865552528">
    <w:abstractNumId w:val="10"/>
  </w:num>
  <w:num w:numId="8" w16cid:durableId="1563059104">
    <w:abstractNumId w:val="13"/>
  </w:num>
  <w:num w:numId="9" w16cid:durableId="1530290755">
    <w:abstractNumId w:val="9"/>
  </w:num>
  <w:num w:numId="10" w16cid:durableId="641274990">
    <w:abstractNumId w:val="7"/>
  </w:num>
  <w:num w:numId="11" w16cid:durableId="2097163663">
    <w:abstractNumId w:val="6"/>
  </w:num>
  <w:num w:numId="12" w16cid:durableId="1103451518">
    <w:abstractNumId w:val="5"/>
  </w:num>
  <w:num w:numId="13" w16cid:durableId="2037194037">
    <w:abstractNumId w:val="4"/>
  </w:num>
  <w:num w:numId="14" w16cid:durableId="1070926771">
    <w:abstractNumId w:val="11"/>
  </w:num>
  <w:num w:numId="15" w16cid:durableId="111925255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1D9"/>
    <w:rsid w:val="00004820"/>
    <w:rsid w:val="000074D5"/>
    <w:rsid w:val="00016119"/>
    <w:rsid w:val="0002424F"/>
    <w:rsid w:val="00033711"/>
    <w:rsid w:val="00057BEF"/>
    <w:rsid w:val="00067D73"/>
    <w:rsid w:val="00071B26"/>
    <w:rsid w:val="0008008F"/>
    <w:rsid w:val="00092794"/>
    <w:rsid w:val="00093FCA"/>
    <w:rsid w:val="0009786B"/>
    <w:rsid w:val="000A7098"/>
    <w:rsid w:val="000B12FE"/>
    <w:rsid w:val="000C0749"/>
    <w:rsid w:val="000C724C"/>
    <w:rsid w:val="000D23F0"/>
    <w:rsid w:val="000D2FB0"/>
    <w:rsid w:val="000D4C66"/>
    <w:rsid w:val="000F6A25"/>
    <w:rsid w:val="00104D9E"/>
    <w:rsid w:val="00114B29"/>
    <w:rsid w:val="001171A2"/>
    <w:rsid w:val="00120B96"/>
    <w:rsid w:val="001273FC"/>
    <w:rsid w:val="001338F0"/>
    <w:rsid w:val="0014012F"/>
    <w:rsid w:val="001426D0"/>
    <w:rsid w:val="00145C22"/>
    <w:rsid w:val="0017356C"/>
    <w:rsid w:val="001817E9"/>
    <w:rsid w:val="00182B7B"/>
    <w:rsid w:val="001B50DF"/>
    <w:rsid w:val="001B6B1E"/>
    <w:rsid w:val="001C08C0"/>
    <w:rsid w:val="001C7AC6"/>
    <w:rsid w:val="001D0E4B"/>
    <w:rsid w:val="001D74DE"/>
    <w:rsid w:val="001E6701"/>
    <w:rsid w:val="001F2C22"/>
    <w:rsid w:val="00200874"/>
    <w:rsid w:val="00207095"/>
    <w:rsid w:val="00213FCE"/>
    <w:rsid w:val="002149CB"/>
    <w:rsid w:val="002242B5"/>
    <w:rsid w:val="00232D1E"/>
    <w:rsid w:val="002433AD"/>
    <w:rsid w:val="00255119"/>
    <w:rsid w:val="00262BD5"/>
    <w:rsid w:val="00266265"/>
    <w:rsid w:val="00266494"/>
    <w:rsid w:val="00272713"/>
    <w:rsid w:val="00276383"/>
    <w:rsid w:val="00287066"/>
    <w:rsid w:val="002B0C97"/>
    <w:rsid w:val="002E4A00"/>
    <w:rsid w:val="002F3C5B"/>
    <w:rsid w:val="003267CD"/>
    <w:rsid w:val="00334600"/>
    <w:rsid w:val="00335D84"/>
    <w:rsid w:val="00337700"/>
    <w:rsid w:val="003422F5"/>
    <w:rsid w:val="00342A86"/>
    <w:rsid w:val="003975E1"/>
    <w:rsid w:val="003A0E78"/>
    <w:rsid w:val="003A19CB"/>
    <w:rsid w:val="003A3E55"/>
    <w:rsid w:val="003B0391"/>
    <w:rsid w:val="003B6D4C"/>
    <w:rsid w:val="003C0D06"/>
    <w:rsid w:val="003C5751"/>
    <w:rsid w:val="003E29E0"/>
    <w:rsid w:val="003E3193"/>
    <w:rsid w:val="003E3A26"/>
    <w:rsid w:val="003F0353"/>
    <w:rsid w:val="003F0B47"/>
    <w:rsid w:val="003F46BB"/>
    <w:rsid w:val="00412DAF"/>
    <w:rsid w:val="004263C0"/>
    <w:rsid w:val="00426494"/>
    <w:rsid w:val="00426FB1"/>
    <w:rsid w:val="0043612A"/>
    <w:rsid w:val="00440FA1"/>
    <w:rsid w:val="00466A2B"/>
    <w:rsid w:val="004935F4"/>
    <w:rsid w:val="004B06F7"/>
    <w:rsid w:val="004B0E3E"/>
    <w:rsid w:val="004D290D"/>
    <w:rsid w:val="004D3BBA"/>
    <w:rsid w:val="004D5D05"/>
    <w:rsid w:val="004D622B"/>
    <w:rsid w:val="004E1A35"/>
    <w:rsid w:val="004E55A0"/>
    <w:rsid w:val="004F4ADE"/>
    <w:rsid w:val="005037AE"/>
    <w:rsid w:val="00524772"/>
    <w:rsid w:val="00533502"/>
    <w:rsid w:val="0054586F"/>
    <w:rsid w:val="00571EE1"/>
    <w:rsid w:val="00582F70"/>
    <w:rsid w:val="0059270F"/>
    <w:rsid w:val="00592965"/>
    <w:rsid w:val="005A5D90"/>
    <w:rsid w:val="005B571A"/>
    <w:rsid w:val="005C6D4E"/>
    <w:rsid w:val="005C7CCF"/>
    <w:rsid w:val="005D21E5"/>
    <w:rsid w:val="005D4F0E"/>
    <w:rsid w:val="005E14C9"/>
    <w:rsid w:val="005F0AAE"/>
    <w:rsid w:val="005F0B7B"/>
    <w:rsid w:val="00605630"/>
    <w:rsid w:val="00617B12"/>
    <w:rsid w:val="00623D33"/>
    <w:rsid w:val="006652F7"/>
    <w:rsid w:val="00674766"/>
    <w:rsid w:val="00674833"/>
    <w:rsid w:val="00677F2C"/>
    <w:rsid w:val="00696361"/>
    <w:rsid w:val="006A2F2A"/>
    <w:rsid w:val="006A63E9"/>
    <w:rsid w:val="006C0F04"/>
    <w:rsid w:val="006C7F48"/>
    <w:rsid w:val="006D492E"/>
    <w:rsid w:val="006E0C67"/>
    <w:rsid w:val="006E2C51"/>
    <w:rsid w:val="006F728A"/>
    <w:rsid w:val="00702623"/>
    <w:rsid w:val="00713022"/>
    <w:rsid w:val="00727F5B"/>
    <w:rsid w:val="00735ADA"/>
    <w:rsid w:val="00744385"/>
    <w:rsid w:val="00744D6F"/>
    <w:rsid w:val="007461AF"/>
    <w:rsid w:val="0075214B"/>
    <w:rsid w:val="00786644"/>
    <w:rsid w:val="00795114"/>
    <w:rsid w:val="00795D34"/>
    <w:rsid w:val="00797BE0"/>
    <w:rsid w:val="007A761F"/>
    <w:rsid w:val="007B7BB1"/>
    <w:rsid w:val="007C4766"/>
    <w:rsid w:val="007D39B5"/>
    <w:rsid w:val="007E3474"/>
    <w:rsid w:val="00801776"/>
    <w:rsid w:val="008075C7"/>
    <w:rsid w:val="00824E3F"/>
    <w:rsid w:val="0082584C"/>
    <w:rsid w:val="008267C3"/>
    <w:rsid w:val="00827789"/>
    <w:rsid w:val="00833814"/>
    <w:rsid w:val="00834FB6"/>
    <w:rsid w:val="008402D9"/>
    <w:rsid w:val="00842D59"/>
    <w:rsid w:val="0085388D"/>
    <w:rsid w:val="00873EB4"/>
    <w:rsid w:val="008849EF"/>
    <w:rsid w:val="00885409"/>
    <w:rsid w:val="008915D0"/>
    <w:rsid w:val="008950DD"/>
    <w:rsid w:val="008960CC"/>
    <w:rsid w:val="008A1305"/>
    <w:rsid w:val="008A2F61"/>
    <w:rsid w:val="008E4B39"/>
    <w:rsid w:val="0090284E"/>
    <w:rsid w:val="00912133"/>
    <w:rsid w:val="0091417D"/>
    <w:rsid w:val="00917BFE"/>
    <w:rsid w:val="00920B0A"/>
    <w:rsid w:val="00924FA9"/>
    <w:rsid w:val="009304CB"/>
    <w:rsid w:val="0093775F"/>
    <w:rsid w:val="00946686"/>
    <w:rsid w:val="009613B7"/>
    <w:rsid w:val="009A0D78"/>
    <w:rsid w:val="009C190B"/>
    <w:rsid w:val="009D63FB"/>
    <w:rsid w:val="009E6970"/>
    <w:rsid w:val="009F491D"/>
    <w:rsid w:val="009F7158"/>
    <w:rsid w:val="00A03017"/>
    <w:rsid w:val="00A04DBF"/>
    <w:rsid w:val="00A06BA0"/>
    <w:rsid w:val="00A22D74"/>
    <w:rsid w:val="00A23CA3"/>
    <w:rsid w:val="00A26048"/>
    <w:rsid w:val="00A37C79"/>
    <w:rsid w:val="00A42A6A"/>
    <w:rsid w:val="00A46611"/>
    <w:rsid w:val="00A5253A"/>
    <w:rsid w:val="00A52F73"/>
    <w:rsid w:val="00A5462B"/>
    <w:rsid w:val="00A60556"/>
    <w:rsid w:val="00A61977"/>
    <w:rsid w:val="00A627A8"/>
    <w:rsid w:val="00A6287F"/>
    <w:rsid w:val="00A67526"/>
    <w:rsid w:val="00A73F8C"/>
    <w:rsid w:val="00A803F2"/>
    <w:rsid w:val="00A84BF5"/>
    <w:rsid w:val="00A950D3"/>
    <w:rsid w:val="00AB72E2"/>
    <w:rsid w:val="00AC7C4D"/>
    <w:rsid w:val="00AD1003"/>
    <w:rsid w:val="00AD2FD7"/>
    <w:rsid w:val="00AD59FD"/>
    <w:rsid w:val="00AE3C0C"/>
    <w:rsid w:val="00AF251E"/>
    <w:rsid w:val="00AF33E8"/>
    <w:rsid w:val="00B016F2"/>
    <w:rsid w:val="00B03A79"/>
    <w:rsid w:val="00B043C7"/>
    <w:rsid w:val="00B07663"/>
    <w:rsid w:val="00B24B85"/>
    <w:rsid w:val="00B25551"/>
    <w:rsid w:val="00B2636C"/>
    <w:rsid w:val="00B30392"/>
    <w:rsid w:val="00B3140F"/>
    <w:rsid w:val="00B4336E"/>
    <w:rsid w:val="00B45327"/>
    <w:rsid w:val="00B45F9E"/>
    <w:rsid w:val="00B46156"/>
    <w:rsid w:val="00B531D9"/>
    <w:rsid w:val="00B57869"/>
    <w:rsid w:val="00B729C4"/>
    <w:rsid w:val="00B7403D"/>
    <w:rsid w:val="00B77460"/>
    <w:rsid w:val="00B83FE6"/>
    <w:rsid w:val="00B86771"/>
    <w:rsid w:val="00BA5D80"/>
    <w:rsid w:val="00BB0211"/>
    <w:rsid w:val="00BB432E"/>
    <w:rsid w:val="00BC17E5"/>
    <w:rsid w:val="00BC2650"/>
    <w:rsid w:val="00BE28A4"/>
    <w:rsid w:val="00BE536B"/>
    <w:rsid w:val="00C05660"/>
    <w:rsid w:val="00C11419"/>
    <w:rsid w:val="00C1160B"/>
    <w:rsid w:val="00C272E9"/>
    <w:rsid w:val="00C27FBE"/>
    <w:rsid w:val="00C32C7B"/>
    <w:rsid w:val="00C34F2D"/>
    <w:rsid w:val="00C400B5"/>
    <w:rsid w:val="00C40800"/>
    <w:rsid w:val="00C41B3D"/>
    <w:rsid w:val="00C43BE2"/>
    <w:rsid w:val="00C65229"/>
    <w:rsid w:val="00C65F6E"/>
    <w:rsid w:val="00C67AA4"/>
    <w:rsid w:val="00C71274"/>
    <w:rsid w:val="00C94F02"/>
    <w:rsid w:val="00C97117"/>
    <w:rsid w:val="00CB2591"/>
    <w:rsid w:val="00CD0195"/>
    <w:rsid w:val="00CD0728"/>
    <w:rsid w:val="00CD5EC3"/>
    <w:rsid w:val="00CE1C9D"/>
    <w:rsid w:val="00CF4D05"/>
    <w:rsid w:val="00D15864"/>
    <w:rsid w:val="00D2518F"/>
    <w:rsid w:val="00D42176"/>
    <w:rsid w:val="00D5212D"/>
    <w:rsid w:val="00D52473"/>
    <w:rsid w:val="00D56B72"/>
    <w:rsid w:val="00D65AF6"/>
    <w:rsid w:val="00D66DCB"/>
    <w:rsid w:val="00D66F5C"/>
    <w:rsid w:val="00D74837"/>
    <w:rsid w:val="00D76593"/>
    <w:rsid w:val="00D94AEA"/>
    <w:rsid w:val="00DB41F5"/>
    <w:rsid w:val="00DB47DD"/>
    <w:rsid w:val="00DB7CB0"/>
    <w:rsid w:val="00DD5319"/>
    <w:rsid w:val="00DD65B2"/>
    <w:rsid w:val="00E21DE6"/>
    <w:rsid w:val="00E40CEE"/>
    <w:rsid w:val="00E464CD"/>
    <w:rsid w:val="00E47B1B"/>
    <w:rsid w:val="00E60485"/>
    <w:rsid w:val="00E764A5"/>
    <w:rsid w:val="00E81A56"/>
    <w:rsid w:val="00E844E4"/>
    <w:rsid w:val="00E95E51"/>
    <w:rsid w:val="00E97806"/>
    <w:rsid w:val="00EA1572"/>
    <w:rsid w:val="00EA2624"/>
    <w:rsid w:val="00EB1D8F"/>
    <w:rsid w:val="00EB4982"/>
    <w:rsid w:val="00EB7769"/>
    <w:rsid w:val="00ED3396"/>
    <w:rsid w:val="00EE50B7"/>
    <w:rsid w:val="00EF045A"/>
    <w:rsid w:val="00EF756F"/>
    <w:rsid w:val="00F009AC"/>
    <w:rsid w:val="00F11625"/>
    <w:rsid w:val="00F325A3"/>
    <w:rsid w:val="00F4794A"/>
    <w:rsid w:val="00F629A0"/>
    <w:rsid w:val="00F70F54"/>
    <w:rsid w:val="00F84031"/>
    <w:rsid w:val="00F84BAB"/>
    <w:rsid w:val="00F854DF"/>
    <w:rsid w:val="00F916EC"/>
    <w:rsid w:val="00F92409"/>
    <w:rsid w:val="00F94181"/>
    <w:rsid w:val="00F94FC2"/>
    <w:rsid w:val="00FA12D4"/>
    <w:rsid w:val="00FB17AE"/>
    <w:rsid w:val="00FB6323"/>
    <w:rsid w:val="00FC4ECA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5CDE47F"/>
  <w15:docId w15:val="{B1AA161C-37BA-460D-B650-DA62E0A62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3E55"/>
    <w:pPr>
      <w:jc w:val="both"/>
    </w:pPr>
    <w:rPr>
      <w:rFonts w:ascii="Verdana" w:hAnsi="Verdana"/>
      <w:sz w:val="18"/>
      <w:szCs w:val="22"/>
      <w:lang w:val="es-ES"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3A3E55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3A3E55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3A3E55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3A3E55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3A3E55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3A3E55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3A3E55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3A3E55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3A3E55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3A3E55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3A3E55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3A3E55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3A3E55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3A3E55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3A3E55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3A3E55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3A3E55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3A3E55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A3E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A3E55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3A3E55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3A3E55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3A3E55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3A3E55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3A3E55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3A3E55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3A3E55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3A3E55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3A3E55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3A3E55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3A3E55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3A3E55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3A3E55"/>
    <w:rPr>
      <w:szCs w:val="20"/>
    </w:rPr>
  </w:style>
  <w:style w:type="character" w:customStyle="1" w:styleId="EndnoteTextChar">
    <w:name w:val="Endnote Text Char"/>
    <w:link w:val="EndnoteText"/>
    <w:uiPriority w:val="49"/>
    <w:rsid w:val="003A3E55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3A3E55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3A3E55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3A3E55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3A3E55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3A3E55"/>
    <w:pPr>
      <w:ind w:left="567" w:right="567" w:firstLine="0"/>
    </w:pPr>
  </w:style>
  <w:style w:type="character" w:styleId="FootnoteReference">
    <w:name w:val="footnote reference"/>
    <w:uiPriority w:val="5"/>
    <w:rsid w:val="003A3E55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3A3E55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3A3E55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3A3E55"/>
    <w:pPr>
      <w:numPr>
        <w:numId w:val="6"/>
      </w:numPr>
    </w:pPr>
  </w:style>
  <w:style w:type="paragraph" w:styleId="ListBullet">
    <w:name w:val="List Bullet"/>
    <w:basedOn w:val="Normal"/>
    <w:uiPriority w:val="1"/>
    <w:rsid w:val="003A3E55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3A3E55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3A3E55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3A3E55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3A3E55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3A3E55"/>
    <w:pPr>
      <w:ind w:left="720"/>
      <w:contextualSpacing/>
    </w:pPr>
  </w:style>
  <w:style w:type="numbering" w:customStyle="1" w:styleId="ListBullets">
    <w:name w:val="ListBullets"/>
    <w:uiPriority w:val="99"/>
    <w:rsid w:val="003A3E55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3A3E55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3A3E55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3A3E55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3A3E55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3A3E55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3A3E55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3A3E55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3A3E55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3A3E55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3A3E55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3A3E55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3A3E55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3A3E55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3A3E55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3A3E55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3A3E55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3A3E55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3A3E55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3A3E55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3A3E55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3A3E55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3A3E55"/>
  </w:style>
  <w:style w:type="paragraph" w:styleId="BlockText">
    <w:name w:val="Block Text"/>
    <w:basedOn w:val="Normal"/>
    <w:uiPriority w:val="99"/>
    <w:semiHidden/>
    <w:unhideWhenUsed/>
    <w:rsid w:val="003A3E55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3A3E55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A3E55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3A3E55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3A3E55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3A3E55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3A3E55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3A3E55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3A3E55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3A3E55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3A3E55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3A3E55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3A3E55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3A3E55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3A3E55"/>
  </w:style>
  <w:style w:type="character" w:customStyle="1" w:styleId="DateChar">
    <w:name w:val="Date Char"/>
    <w:link w:val="Dat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3A3E5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3A3E55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3A3E55"/>
  </w:style>
  <w:style w:type="character" w:customStyle="1" w:styleId="E-mailSignatureChar">
    <w:name w:val="E-mail Signature Char"/>
    <w:link w:val="E-mailSignatur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3A3E55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3A3E55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3A3E55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3A3E55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3A3E55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3A3E55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3A3E55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3A3E55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3A3E55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A3E55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3A3E55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3A3E55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3A3E55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3A3E55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3A3E55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3A3E55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3A3E55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3A3E55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3A3E55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3A3E55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3A3E55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3A3E55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3A3E55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3A3E55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3A3E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3A3E55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3A3E55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3A3E55"/>
    <w:rPr>
      <w:lang w:val="es-ES"/>
    </w:rPr>
  </w:style>
  <w:style w:type="paragraph" w:styleId="List">
    <w:name w:val="List"/>
    <w:basedOn w:val="Normal"/>
    <w:uiPriority w:val="99"/>
    <w:semiHidden/>
    <w:unhideWhenUsed/>
    <w:rsid w:val="003A3E55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3A3E55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3A3E55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3A3E55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3A3E55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3A3E55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3A3E55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3A3E55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3A3E55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3A3E55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3A3E55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3A3E55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3A3E55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3A3E55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3A3E55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3A3E5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 w:eastAsia="en-US"/>
    </w:rPr>
  </w:style>
  <w:style w:type="character" w:customStyle="1" w:styleId="MacroTextChar">
    <w:name w:val="Macro Text Char"/>
    <w:link w:val="Macro"/>
    <w:uiPriority w:val="99"/>
    <w:semiHidden/>
    <w:rsid w:val="003A3E55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3A3E5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3A3E55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3A3E55"/>
    <w:pPr>
      <w:jc w:val="both"/>
    </w:pPr>
    <w:rPr>
      <w:rFonts w:ascii="Verdana" w:hAnsi="Verdana"/>
      <w:sz w:val="18"/>
      <w:szCs w:val="22"/>
      <w:lang w:val="es-ES" w:eastAsia="en-US"/>
    </w:rPr>
  </w:style>
  <w:style w:type="paragraph" w:styleId="NormalWeb">
    <w:name w:val="Normal (Web)"/>
    <w:basedOn w:val="Normal"/>
    <w:uiPriority w:val="99"/>
    <w:semiHidden/>
    <w:unhideWhenUsed/>
    <w:rsid w:val="003A3E55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3A3E55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3A3E55"/>
  </w:style>
  <w:style w:type="character" w:customStyle="1" w:styleId="NoteHeadingChar">
    <w:name w:val="Note Heading Char"/>
    <w:link w:val="NoteHeading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3A3E55"/>
    <w:rPr>
      <w:lang w:val="es-ES"/>
    </w:rPr>
  </w:style>
  <w:style w:type="character" w:styleId="PlaceholderText">
    <w:name w:val="Placeholder Text"/>
    <w:uiPriority w:val="99"/>
    <w:semiHidden/>
    <w:rsid w:val="003A3E55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3A3E55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3A3E55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3A3E55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3A3E55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3A3E55"/>
  </w:style>
  <w:style w:type="character" w:customStyle="1" w:styleId="SalutationChar">
    <w:name w:val="Salutation Char"/>
    <w:link w:val="Salutation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3A3E55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3A3E55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3A3E55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3A3E55"/>
    <w:rPr>
      <w:smallCaps/>
      <w:color w:val="C0504D"/>
      <w:u w:val="single"/>
      <w:lang w:val="es-ES"/>
    </w:rPr>
  </w:style>
  <w:style w:type="table" w:styleId="ColorfulGrid">
    <w:name w:val="Colorful Grid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3A3E55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3A3E55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3A3E55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3A3E55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3A3E55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3A3E55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3A3E55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3A3E55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3A3E55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3A3E55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3A3E55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3A3E55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3A3E55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3A3E55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3A3E55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3A3E55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3A3E55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3A3E55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3A3E55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3A3E55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3A3E55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3A3E55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3A3E55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3A3E55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3A3E55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3A3E55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footer" Target="footer3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6/TBT/ARG/26_00066_00_s.pdf" TargetMode="External" /><Relationship Id="rId6" Type="http://schemas.openxmlformats.org/officeDocument/2006/relationships/hyperlink" Target="http://www.puntofocal.gob.ar/doc/r_gmc_26-03.pdf" TargetMode="External" /><Relationship Id="rId7" Type="http://schemas.openxmlformats.org/officeDocument/2006/relationships/hyperlink" Target="http://www.puntofocal.gob.ar/doc/r_gmc_06-94.pdf" TargetMode="External" /><Relationship Id="rId8" Type="http://schemas.openxmlformats.org/officeDocument/2006/relationships/hyperlink" Target="mailto:focalotc@produccion.gob.ar" TargetMode="External" /><Relationship Id="rId9" Type="http://schemas.openxmlformats.org/officeDocument/2006/relationships/hyperlink" Target="http://www.puntofocal.gob.ar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f7bacae2-dd7c-44b8-815b-5b629b99031c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24059F95-7148-4D8B-A4DC-F96420C9CF91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436</Words>
  <Characters>2487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</vt:lpstr>
    </vt:vector>
  </TitlesOfParts>
  <Company>OMC - WTO</Company>
  <LinksUpToDate>false</LinksUpToDate>
  <CharactersWithSpaces>2918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</dc:title>
  <dc:creator>Carandang, Edward</dc:creator>
  <dc:description>LDIMD - DTU</dc:description>
  <cp:lastModifiedBy>Rivera, Marcela</cp:lastModifiedBy>
  <cp:revision>4</cp:revision>
  <dcterms:created xsi:type="dcterms:W3CDTF">2026-01-07T09:27:00Z</dcterms:created>
  <dcterms:modified xsi:type="dcterms:W3CDTF">2026-01-07T09:43:00Z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f7bacae2-dd7c-44b8-815b-5b629b99031c</vt:lpwstr>
  </property>
  <property fmtid="{D5CDD505-2E9C-101B-9397-08002B2CF9AE}" pid="4" name="WTOCLASSIFICATION">
    <vt:lpwstr>WTO OFFICIAL</vt:lpwstr>
  </property>
</Properties>
</file>