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DBC045" w14:textId="77777777">
      <w:pPr>
        <w:pStyle w:val="Title"/>
        <w:rPr>
          <w:caps w:val="0"/>
          <w:kern w:val="0"/>
        </w:rPr>
      </w:pPr>
      <w:r w:rsidRPr="002F6A28">
        <w:rPr>
          <w:caps w:val="0"/>
          <w:kern w:val="0"/>
        </w:rPr>
        <w:t>NOTIFICATION</w:t>
      </w:r>
    </w:p>
    <w:p w:rsidR="009239F7" w:rsidRPr="002F6A28" w:rsidP="002F6A28" w14:paraId="136BD329" w14:textId="77777777">
      <w:pPr>
        <w:jc w:val="center"/>
      </w:pPr>
      <w:r w:rsidRPr="002F6A28">
        <w:t>The following notification is being circulated in accordance with Article 10.6</w:t>
      </w:r>
    </w:p>
    <w:p w:rsidR="009239F7" w:rsidRPr="002F6A28" w:rsidP="002F6A28" w14:paraId="2A90994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4E99ED" w14:textId="77777777" w:rsidTr="00DB13FE">
        <w:tblPrEx>
          <w:tblW w:w="5000" w:type="pct"/>
          <w:tblLayout w:type="fixed"/>
          <w:tblLook w:val="0000"/>
        </w:tblPrEx>
        <w:tc>
          <w:tcPr>
            <w:tcW w:w="607" w:type="dxa"/>
            <w:tcBorders>
              <w:top w:val="double" w:sz="4" w:space="0" w:color="auto"/>
            </w:tcBorders>
          </w:tcPr>
          <w:p w:rsidR="00F85C99" w:rsidRPr="002F6A28" w:rsidP="002F6A28" w14:paraId="0855C47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5DCFA2"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72F3569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8EABBE3" w14:textId="77777777" w:rsidTr="00DB13FE">
        <w:tblPrEx>
          <w:tblW w:w="5000" w:type="pct"/>
          <w:tblLayout w:type="fixed"/>
          <w:tblLook w:val="0000"/>
        </w:tblPrEx>
        <w:tc>
          <w:tcPr>
            <w:tcW w:w="607" w:type="dxa"/>
          </w:tcPr>
          <w:p w:rsidR="00F85C99" w:rsidRPr="002F6A28" w:rsidP="002F6A28" w14:paraId="6E7411A8" w14:textId="77777777">
            <w:pPr>
              <w:spacing w:before="120" w:after="120"/>
              <w:jc w:val="left"/>
            </w:pPr>
            <w:r w:rsidRPr="002F6A28">
              <w:rPr>
                <w:b/>
              </w:rPr>
              <w:t>2.</w:t>
            </w:r>
          </w:p>
        </w:tc>
        <w:tc>
          <w:tcPr>
            <w:tcW w:w="8373" w:type="dxa"/>
          </w:tcPr>
          <w:p w:rsidR="00F85C99" w:rsidRPr="002F6A28" w:rsidP="000C3B6C" w14:paraId="75D63DE8" w14:textId="77777777">
            <w:pPr>
              <w:spacing w:before="120" w:after="120"/>
            </w:pPr>
            <w:r w:rsidRPr="002F6A28">
              <w:rPr>
                <w:b/>
              </w:rPr>
              <w:t>Agency responsible:</w:t>
            </w:r>
            <w:r w:rsidRPr="00C379C8" w:rsidR="00EE3A11">
              <w:t xml:space="preserve"> </w:t>
            </w:r>
          </w:p>
          <w:p w:rsidR="00EE3A11" w:rsidRPr="00C379C8" w:rsidP="000C3B6C" w14:paraId="3711F26E" w14:textId="77777777">
            <w:r w:rsidRPr="00C379C8">
              <w:t>Russian Scientific and Technical Center for Information on Standardization, Metrology and Conformity Assessment (Standartinform, National enquiry point for the TBT Agreement)</w:t>
            </w:r>
          </w:p>
          <w:p w:rsidR="00EE3A11" w:rsidRPr="00C379C8" w:rsidP="000C3B6C" w14:paraId="468E3742" w14:textId="77777777">
            <w:pPr>
              <w:spacing w:after="120"/>
            </w:pPr>
            <w:r w:rsidRPr="00C379C8">
              <w:t xml:space="preserve">Tel: +7(495) 531-26-59 E-mail: </w:t>
            </w:r>
            <w:hyperlink r:id="rId6" w:history="1">
              <w:r w:rsidRPr="00C379C8">
                <w:rPr>
                  <w:color w:val="0000FF"/>
                  <w:u w:val="single"/>
                </w:rPr>
                <w:t>info@gostinfo.ru</w:t>
              </w:r>
            </w:hyperlink>
            <w:r w:rsidRPr="00C379C8">
              <w:t xml:space="preserve"> Website: </w:t>
            </w:r>
            <w:hyperlink r:id="rId7" w:history="1">
              <w:r w:rsidRPr="00C80BDD">
                <w:rPr>
                  <w:rStyle w:val="Hyperlink"/>
                </w:rPr>
                <w:t>www.gostinfo.ru</w:t>
              </w:r>
            </w:hyperlink>
            <w:r>
              <w:t xml:space="preserve"> </w:t>
            </w:r>
          </w:p>
        </w:tc>
      </w:tr>
      <w:tr w14:paraId="1AA1F800" w14:textId="77777777" w:rsidTr="00DB13FE">
        <w:tblPrEx>
          <w:tblW w:w="5000" w:type="pct"/>
          <w:tblLayout w:type="fixed"/>
          <w:tblLook w:val="0000"/>
        </w:tblPrEx>
        <w:tc>
          <w:tcPr>
            <w:tcW w:w="607" w:type="dxa"/>
          </w:tcPr>
          <w:p w:rsidR="00F85C99" w:rsidRPr="002F6A28" w:rsidP="002F6A28" w14:paraId="4036D64C" w14:textId="77777777">
            <w:pPr>
              <w:spacing w:before="120" w:after="120"/>
              <w:jc w:val="left"/>
              <w:rPr>
                <w:b/>
              </w:rPr>
            </w:pPr>
            <w:r w:rsidRPr="002F6A28">
              <w:rPr>
                <w:b/>
              </w:rPr>
              <w:t>3.</w:t>
            </w:r>
          </w:p>
        </w:tc>
        <w:tc>
          <w:tcPr>
            <w:tcW w:w="8373" w:type="dxa"/>
          </w:tcPr>
          <w:p w:rsidR="00F85C99" w:rsidRPr="0058336F" w:rsidP="002F6A28" w14:paraId="12C7EB7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7D0AAFD" w14:textId="77777777" w:rsidTr="00DB13FE">
        <w:tblPrEx>
          <w:tblW w:w="5000" w:type="pct"/>
          <w:tblLayout w:type="fixed"/>
          <w:tblLook w:val="0000"/>
        </w:tblPrEx>
        <w:tc>
          <w:tcPr>
            <w:tcW w:w="607" w:type="dxa"/>
          </w:tcPr>
          <w:p w:rsidR="00F85C99" w:rsidRPr="002F6A28" w:rsidP="002F6A28" w14:paraId="52B3C674" w14:textId="77777777">
            <w:pPr>
              <w:spacing w:before="120" w:after="120"/>
              <w:jc w:val="left"/>
            </w:pPr>
            <w:r w:rsidRPr="002F6A28">
              <w:rPr>
                <w:b/>
              </w:rPr>
              <w:t>4.</w:t>
            </w:r>
          </w:p>
        </w:tc>
        <w:tc>
          <w:tcPr>
            <w:tcW w:w="8373" w:type="dxa"/>
          </w:tcPr>
          <w:p w:rsidR="00F85C99" w:rsidRPr="002F6A28" w:rsidP="002F6A28" w14:paraId="55D141A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Explosives and products on their basis</w:t>
            </w:r>
          </w:p>
        </w:tc>
      </w:tr>
      <w:tr w14:paraId="0CA8BCD1" w14:textId="77777777" w:rsidTr="00DB13FE">
        <w:tblPrEx>
          <w:tblW w:w="5000" w:type="pct"/>
          <w:tblLayout w:type="fixed"/>
          <w:tblLook w:val="0000"/>
        </w:tblPrEx>
        <w:tc>
          <w:tcPr>
            <w:tcW w:w="607" w:type="dxa"/>
          </w:tcPr>
          <w:p w:rsidR="00F85C99" w:rsidRPr="002F6A28" w:rsidP="002F6A28" w14:paraId="7B3C8765" w14:textId="77777777">
            <w:pPr>
              <w:spacing w:before="120" w:after="120"/>
              <w:jc w:val="left"/>
            </w:pPr>
            <w:r w:rsidRPr="002F6A28">
              <w:rPr>
                <w:b/>
              </w:rPr>
              <w:t>5.</w:t>
            </w:r>
          </w:p>
        </w:tc>
        <w:tc>
          <w:tcPr>
            <w:tcW w:w="8373" w:type="dxa"/>
          </w:tcPr>
          <w:p w:rsidR="00F85C99" w:rsidP="002F6A28" w14:paraId="5C23259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No. 1 to the Technical Regulation of Customs Union «On safety of explosives and products on their basis» (TR CU 028/2012); (12 page(s), in Russian)</w:t>
            </w:r>
          </w:p>
          <w:p w:rsidR="000C3B6C" w:rsidRPr="000C3B6C" w:rsidP="002F6A28" w14:paraId="4B656A3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71F09B64" w14:textId="77777777" w:rsidTr="00DB13FE">
        <w:tblPrEx>
          <w:tblW w:w="5000" w:type="pct"/>
          <w:tblLayout w:type="fixed"/>
          <w:tblLook w:val="0000"/>
        </w:tblPrEx>
        <w:tc>
          <w:tcPr>
            <w:tcW w:w="607" w:type="dxa"/>
          </w:tcPr>
          <w:p w:rsidR="00F85C99" w:rsidRPr="002F6A28" w:rsidP="002F6A28" w14:paraId="40604291" w14:textId="77777777">
            <w:pPr>
              <w:spacing w:before="120" w:after="120"/>
              <w:jc w:val="left"/>
              <w:rPr>
                <w:b/>
              </w:rPr>
            </w:pPr>
            <w:r w:rsidRPr="002F6A28">
              <w:rPr>
                <w:b/>
              </w:rPr>
              <w:t>6.</w:t>
            </w:r>
          </w:p>
        </w:tc>
        <w:tc>
          <w:tcPr>
            <w:tcW w:w="8373" w:type="dxa"/>
          </w:tcPr>
          <w:p w:rsidR="00F85C99" w:rsidRPr="002F6A28" w:rsidP="002F6A28" w14:paraId="47E687B2" w14:textId="77777777">
            <w:pPr>
              <w:spacing w:before="120" w:after="120"/>
              <w:rPr>
                <w:b/>
              </w:rPr>
            </w:pPr>
            <w:r w:rsidRPr="002F6A28">
              <w:rPr>
                <w:b/>
              </w:rPr>
              <w:t>Description of content:</w:t>
            </w:r>
            <w:r w:rsidRPr="00C379C8" w:rsidR="00FE448B">
              <w:t xml:space="preserve"> Clarification of certain provisions of the Technical regulations regarding the establishment of a list of indicators required to assess the safety of explosives and products on their basis to confirm compliance with the requirements of the Technical regulations based on the results of its application.</w:t>
            </w:r>
          </w:p>
        </w:tc>
      </w:tr>
      <w:tr w14:paraId="2E3EF5A1" w14:textId="77777777" w:rsidTr="00DB13FE">
        <w:tblPrEx>
          <w:tblW w:w="5000" w:type="pct"/>
          <w:tblLayout w:type="fixed"/>
          <w:tblLook w:val="0000"/>
        </w:tblPrEx>
        <w:tc>
          <w:tcPr>
            <w:tcW w:w="607" w:type="dxa"/>
          </w:tcPr>
          <w:p w:rsidR="00F85C99" w:rsidRPr="002F6A28" w:rsidP="002F6A28" w14:paraId="36864277" w14:textId="77777777">
            <w:pPr>
              <w:spacing w:before="120" w:after="120"/>
              <w:jc w:val="left"/>
              <w:rPr>
                <w:b/>
              </w:rPr>
            </w:pPr>
            <w:r w:rsidRPr="002F6A28">
              <w:rPr>
                <w:b/>
              </w:rPr>
              <w:t>7.</w:t>
            </w:r>
          </w:p>
        </w:tc>
        <w:tc>
          <w:tcPr>
            <w:tcW w:w="8373" w:type="dxa"/>
          </w:tcPr>
          <w:p w:rsidR="00F85C99" w:rsidRPr="002F6A28" w:rsidP="002F6A28" w14:paraId="57B0A1E0" w14:textId="77777777">
            <w:pPr>
              <w:spacing w:before="120" w:after="120"/>
              <w:rPr>
                <w:b/>
              </w:rPr>
            </w:pPr>
            <w:r w:rsidRPr="002F6A28">
              <w:rPr>
                <w:b/>
              </w:rPr>
              <w:t>Objective and rationale, including the nature of urgent problems where applicable:</w:t>
            </w:r>
            <w:r w:rsidRPr="00C379C8" w:rsidR="00EE3A11">
              <w:t xml:space="preserve"> Protection of human life and health, property, prevention of actions misleading consumers.; Prevention of deceptive practices and consumer protection; Protection of human health or safety</w:t>
            </w:r>
          </w:p>
        </w:tc>
      </w:tr>
      <w:tr w14:paraId="4C041C2D" w14:textId="77777777" w:rsidTr="00DB13FE">
        <w:tblPrEx>
          <w:tblW w:w="5000" w:type="pct"/>
          <w:tblLayout w:type="fixed"/>
          <w:tblLook w:val="0000"/>
        </w:tblPrEx>
        <w:tc>
          <w:tcPr>
            <w:tcW w:w="607" w:type="dxa"/>
          </w:tcPr>
          <w:p w:rsidR="00F85C99" w:rsidRPr="002F6A28" w:rsidP="009E75ED" w14:paraId="4061E081" w14:textId="77777777">
            <w:pPr>
              <w:spacing w:before="120" w:after="120"/>
              <w:jc w:val="left"/>
              <w:rPr>
                <w:b/>
              </w:rPr>
            </w:pPr>
            <w:r w:rsidRPr="002F6A28">
              <w:rPr>
                <w:b/>
              </w:rPr>
              <w:t>8.</w:t>
            </w:r>
          </w:p>
        </w:tc>
        <w:tc>
          <w:tcPr>
            <w:tcW w:w="8373" w:type="dxa"/>
          </w:tcPr>
          <w:p w:rsidR="000C3B6C" w:rsidRPr="00EC00D2" w:rsidP="007F13E8" w14:paraId="05EE857D" w14:textId="77777777">
            <w:pPr>
              <w:spacing w:before="120" w:after="120"/>
              <w:rPr>
                <w:bCs/>
              </w:rPr>
            </w:pPr>
            <w:r w:rsidRPr="002F6A28">
              <w:rPr>
                <w:b/>
              </w:rPr>
              <w:t>Relevant documents:</w:t>
            </w:r>
            <w:r w:rsidRPr="002F6A28" w:rsidR="00EE3A11">
              <w:t xml:space="preserve"> </w:t>
            </w:r>
          </w:p>
          <w:p w:rsidR="00EE3A11" w:rsidRPr="002F6A28" w:rsidP="007F13E8" w14:paraId="2A83D0F9" w14:textId="77777777">
            <w:pPr>
              <w:spacing w:before="120" w:after="120"/>
            </w:pPr>
            <w:r w:rsidRPr="002F6A28">
              <w:t>Draft Amendments to the Technical Regulation of Customs Union «On safety of explosives and products on their basis» (TR CU 028/2012)</w:t>
            </w:r>
          </w:p>
          <w:p w:rsidR="00EE3A11" w:rsidRPr="002F6A28" w:rsidP="007F13E8" w14:paraId="1DF49BA7" w14:textId="77777777">
            <w:pPr>
              <w:spacing w:before="120" w:after="120"/>
            </w:pPr>
            <w:hyperlink r:id="rId8" w:tgtFrame="_blank" w:history="1">
              <w:r w:rsidRPr="002F6A28">
                <w:rPr>
                  <w:color w:val="0000FF"/>
                  <w:u w:val="single"/>
                </w:rPr>
                <w:t>https://regulation.eaeunion.org/pd/3293/</w:t>
              </w:r>
            </w:hyperlink>
          </w:p>
        </w:tc>
      </w:tr>
      <w:tr w14:paraId="120358C8" w14:textId="77777777" w:rsidTr="00DB13FE">
        <w:tblPrEx>
          <w:tblW w:w="5000" w:type="pct"/>
          <w:tblLayout w:type="fixed"/>
          <w:tblLook w:val="0000"/>
        </w:tblPrEx>
        <w:tc>
          <w:tcPr>
            <w:tcW w:w="607" w:type="dxa"/>
          </w:tcPr>
          <w:p w:rsidR="00EE3A11" w:rsidRPr="002F6A28" w:rsidP="002F6A28" w14:paraId="54B9C143" w14:textId="77777777">
            <w:pPr>
              <w:spacing w:before="120" w:after="120"/>
              <w:jc w:val="left"/>
              <w:rPr>
                <w:b/>
              </w:rPr>
            </w:pPr>
            <w:r w:rsidRPr="002F6A28">
              <w:rPr>
                <w:b/>
              </w:rPr>
              <w:t>9.</w:t>
            </w:r>
          </w:p>
        </w:tc>
        <w:tc>
          <w:tcPr>
            <w:tcW w:w="8373" w:type="dxa"/>
          </w:tcPr>
          <w:p w:rsidR="00EE3A11" w:rsidRPr="002F6A28" w:rsidP="008953C4" w14:paraId="75381C26" w14:textId="77777777">
            <w:pPr>
              <w:spacing w:before="120" w:after="120"/>
            </w:pPr>
            <w:r w:rsidRPr="002F6A28">
              <w:rPr>
                <w:b/>
              </w:rPr>
              <w:t>Proposed date of adoption:</w:t>
            </w:r>
            <w:r w:rsidRPr="00C379C8">
              <w:t xml:space="preserve"> To be determined</w:t>
            </w:r>
          </w:p>
          <w:p w:rsidR="00EE3A11" w:rsidRPr="002F6A28" w:rsidP="008953C4" w14:paraId="049CE4D4" w14:textId="77777777">
            <w:pPr>
              <w:spacing w:after="120"/>
            </w:pPr>
            <w:r w:rsidRPr="002F6A28">
              <w:rPr>
                <w:b/>
              </w:rPr>
              <w:t>Proposed date of entry into force:</w:t>
            </w:r>
            <w:r w:rsidRPr="00C379C8">
              <w:t xml:space="preserve"> To be determined</w:t>
            </w:r>
          </w:p>
        </w:tc>
      </w:tr>
      <w:tr w14:paraId="7FF96682" w14:textId="77777777" w:rsidTr="00DB13FE">
        <w:tblPrEx>
          <w:tblW w:w="5000" w:type="pct"/>
          <w:tblLayout w:type="fixed"/>
          <w:tblLook w:val="0000"/>
        </w:tblPrEx>
        <w:tc>
          <w:tcPr>
            <w:tcW w:w="607" w:type="dxa"/>
            <w:tcBorders>
              <w:bottom w:val="double" w:sz="4" w:space="0" w:color="auto"/>
            </w:tcBorders>
          </w:tcPr>
          <w:p w:rsidR="00F85C99" w:rsidRPr="002F6A28" w:rsidP="00D446A5" w14:paraId="2571BA3D"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D446A5" w14:paraId="170277E0"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D446A5" w14:paraId="54BD8B50" w14:textId="77777777">
            <w:pPr>
              <w:keepNext/>
              <w:keepLines/>
              <w:spacing w:before="120" w:after="120"/>
              <w:rPr>
                <w:bCs/>
              </w:rPr>
            </w:pPr>
            <w:r w:rsidRPr="002F6A28">
              <w:rPr>
                <w:b/>
              </w:rPr>
              <w:t>Final date for comments:</w:t>
            </w:r>
            <w:r w:rsidRPr="00C379C8" w:rsidR="00EE3A11">
              <w:t xml:space="preserve"> 13 March 2026</w:t>
            </w:r>
          </w:p>
          <w:p w:rsidR="000C3B6C" w:rsidRPr="00E3324D" w:rsidP="00D446A5" w14:paraId="06966C16" w14:textId="77777777">
            <w:pPr>
              <w:keepNext/>
              <w:keepLines/>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D446A5" w14:paraId="53BD2A4F"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D446A5" w14:paraId="1B0CF9E2" w14:textId="77777777">
            <w:pPr>
              <w:keepNext/>
              <w:keepLines/>
            </w:pPr>
            <w:r w:rsidRPr="00CE6C29">
              <w:t>Russian Scientific and Technical Center for Information on Standardization, Metrology and Conformity Assessment (Standartinform, National enquiry point for the TBT Agreement)</w:t>
            </w:r>
          </w:p>
          <w:p w:rsidR="00CE6C29" w:rsidRPr="00CE6C29" w:rsidP="00D446A5" w14:paraId="5BDB1D21" w14:textId="77777777">
            <w:pPr>
              <w:keepNext/>
              <w:keepLines/>
              <w:spacing w:after="120"/>
            </w:pPr>
            <w:r w:rsidRPr="00CE6C29">
              <w:t xml:space="preserve">Tel: +7(495) 531-26-59 E-mail: </w:t>
            </w:r>
            <w:hyperlink r:id="rId6" w:history="1">
              <w:r w:rsidRPr="00CE6C29">
                <w:rPr>
                  <w:color w:val="0000FF"/>
                  <w:u w:val="single"/>
                </w:rPr>
                <w:t>info@gostinfo.ru</w:t>
              </w:r>
            </w:hyperlink>
            <w:r w:rsidRPr="00CE6C29">
              <w:t xml:space="preserve"> Website: </w:t>
            </w:r>
            <w:hyperlink r:id="rId7" w:history="1">
              <w:r w:rsidRPr="00C80BDD">
                <w:rPr>
                  <w:rStyle w:val="Hyperlink"/>
                </w:rPr>
                <w:t>www.gostinfo.ru</w:t>
              </w:r>
            </w:hyperlink>
            <w:r>
              <w:t xml:space="preserve"> </w:t>
            </w:r>
          </w:p>
        </w:tc>
      </w:tr>
    </w:tbl>
    <w:p w:rsidR="00EE3A11" w:rsidRPr="002F6A28" w:rsidP="00887259" w14:paraId="1DDE7C2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4152D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660D2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8BABEF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4CC56D" w14:textId="77777777">
    <w:pPr>
      <w:pStyle w:val="Header"/>
      <w:pBdr>
        <w:bottom w:val="single" w:sz="4" w:space="1" w:color="auto"/>
      </w:pBdr>
      <w:tabs>
        <w:tab w:val="clear" w:pos="4513"/>
        <w:tab w:val="clear" w:pos="9027"/>
      </w:tabs>
      <w:jc w:val="center"/>
    </w:pPr>
    <w:r w:rsidRPr="002F6A28">
      <w:t>tbtSymbol</w:t>
    </w:r>
  </w:p>
  <w:p w:rsidR="009239F7" w:rsidRPr="002F6A28" w:rsidP="009239F7" w14:paraId="0A3EB8CC" w14:textId="77777777">
    <w:pPr>
      <w:pStyle w:val="Header"/>
      <w:pBdr>
        <w:bottom w:val="single" w:sz="4" w:space="1" w:color="auto"/>
      </w:pBdr>
      <w:tabs>
        <w:tab w:val="clear" w:pos="4513"/>
        <w:tab w:val="clear" w:pos="9027"/>
      </w:tabs>
      <w:jc w:val="center"/>
    </w:pPr>
  </w:p>
  <w:p w:rsidR="009239F7" w:rsidRPr="002F6A28" w:rsidP="009239F7" w14:paraId="234427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AE23F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E6AA7F" w14:textId="77777777">
    <w:pPr>
      <w:pStyle w:val="Header"/>
      <w:pBdr>
        <w:bottom w:val="single" w:sz="4" w:space="1" w:color="auto"/>
      </w:pBdr>
      <w:tabs>
        <w:tab w:val="clear" w:pos="4513"/>
        <w:tab w:val="clear" w:pos="9027"/>
      </w:tabs>
      <w:jc w:val="center"/>
    </w:pPr>
    <w:bookmarkStart w:id="0" w:name="spsSymbolHeader"/>
    <w:r w:rsidRPr="002F6A28">
      <w:t>G/TBT/N/RUS/180</w:t>
    </w:r>
    <w:bookmarkEnd w:id="0"/>
  </w:p>
  <w:p w:rsidR="009239F7" w:rsidRPr="002F6A28" w:rsidP="009239F7" w14:paraId="5227B43C" w14:textId="77777777">
    <w:pPr>
      <w:pStyle w:val="Header"/>
      <w:pBdr>
        <w:bottom w:val="single" w:sz="4" w:space="1" w:color="auto"/>
      </w:pBdr>
      <w:tabs>
        <w:tab w:val="clear" w:pos="4513"/>
        <w:tab w:val="clear" w:pos="9027"/>
      </w:tabs>
      <w:jc w:val="center"/>
    </w:pPr>
  </w:p>
  <w:p w:rsidR="009239F7" w:rsidRPr="002F6A28" w:rsidP="009239F7" w14:paraId="583A436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E39A07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824CC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FC9E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B6428E8" w14:textId="77777777">
          <w:pPr>
            <w:jc w:val="right"/>
            <w:rPr>
              <w:b/>
              <w:color w:val="FF0000"/>
              <w:szCs w:val="16"/>
            </w:rPr>
          </w:pPr>
        </w:p>
      </w:tc>
    </w:tr>
    <w:bookmarkEnd w:id="1"/>
    <w:tr w14:paraId="6628249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C8824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3AADBF" w14:textId="77777777">
          <w:pPr>
            <w:jc w:val="right"/>
            <w:rPr>
              <w:b/>
              <w:szCs w:val="16"/>
            </w:rPr>
          </w:pPr>
        </w:p>
      </w:tc>
    </w:tr>
    <w:tr w14:paraId="7C9F426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10BB8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5F61562" w14:textId="77777777">
          <w:pPr>
            <w:jc w:val="right"/>
            <w:rPr>
              <w:b/>
              <w:szCs w:val="16"/>
            </w:rPr>
          </w:pPr>
          <w:bookmarkStart w:id="2" w:name="bmkSymbols"/>
          <w:r w:rsidRPr="002F6A28">
            <w:rPr>
              <w:b/>
              <w:szCs w:val="16"/>
            </w:rPr>
            <w:t>G/TBT/N/RUS/180</w:t>
          </w:r>
          <w:bookmarkEnd w:id="2"/>
        </w:p>
      </w:tc>
    </w:tr>
    <w:tr w14:paraId="7341E27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4C3D96B" w14:textId="77777777"/>
      </w:tc>
      <w:tc>
        <w:tcPr>
          <w:tcW w:w="5448" w:type="dxa"/>
          <w:gridSpan w:val="2"/>
          <w:shd w:val="clear" w:color="auto" w:fill="FFFFFF"/>
          <w:tcMar>
            <w:left w:w="108" w:type="dxa"/>
            <w:right w:w="108" w:type="dxa"/>
          </w:tcMar>
          <w:vAlign w:val="center"/>
        </w:tcPr>
        <w:p w:rsidR="00ED54E0" w:rsidRPr="009239F7" w:rsidP="00B801E9" w14:paraId="6878898D" w14:textId="77777777">
          <w:pPr>
            <w:jc w:val="right"/>
            <w:rPr>
              <w:szCs w:val="16"/>
            </w:rPr>
          </w:pPr>
          <w:bookmarkStart w:id="3" w:name="spsDateDistribution"/>
          <w:bookmarkStart w:id="4" w:name="bmkDate"/>
          <w:r w:rsidRPr="009239F7">
            <w:rPr>
              <w:szCs w:val="16"/>
            </w:rPr>
            <w:t>5 January 2026</w:t>
          </w:r>
          <w:bookmarkEnd w:id="3"/>
          <w:bookmarkEnd w:id="4"/>
        </w:p>
      </w:tc>
    </w:tr>
    <w:tr w14:paraId="6B8928D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1995C20" w14:textId="77777777">
          <w:pPr>
            <w:jc w:val="left"/>
            <w:rPr>
              <w:b/>
            </w:rPr>
          </w:pPr>
          <w:bookmarkStart w:id="5" w:name="bmkSerial"/>
          <w:r>
            <w:rPr>
              <w:rFonts w:ascii="Verdana" w:eastAsia="Verdana" w:hAnsi="Verdana" w:cs="Verdana"/>
              <w:b w:val="0"/>
              <w:color w:val="FF0000"/>
              <w:sz w:val="18"/>
            </w:rPr>
            <w:t>(26-0038)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70055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7407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F11C0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7CCCA2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C6197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50325810">
    <w:abstractNumId w:val="9"/>
  </w:num>
  <w:num w:numId="2" w16cid:durableId="553859591">
    <w:abstractNumId w:val="7"/>
  </w:num>
  <w:num w:numId="3" w16cid:durableId="109714797">
    <w:abstractNumId w:val="6"/>
  </w:num>
  <w:num w:numId="4" w16cid:durableId="932863807">
    <w:abstractNumId w:val="5"/>
  </w:num>
  <w:num w:numId="5" w16cid:durableId="1838425279">
    <w:abstractNumId w:val="4"/>
  </w:num>
  <w:num w:numId="6" w16cid:durableId="304239580">
    <w:abstractNumId w:val="12"/>
  </w:num>
  <w:num w:numId="7" w16cid:durableId="369958286">
    <w:abstractNumId w:val="11"/>
  </w:num>
  <w:num w:numId="8" w16cid:durableId="834610094">
    <w:abstractNumId w:val="10"/>
  </w:num>
  <w:num w:numId="9" w16cid:durableId="19266427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8279119">
    <w:abstractNumId w:val="13"/>
  </w:num>
  <w:num w:numId="11" w16cid:durableId="449401164">
    <w:abstractNumId w:val="8"/>
  </w:num>
  <w:num w:numId="12" w16cid:durableId="150801868">
    <w:abstractNumId w:val="3"/>
  </w:num>
  <w:num w:numId="13" w16cid:durableId="804591528">
    <w:abstractNumId w:val="2"/>
  </w:num>
  <w:num w:numId="14" w16cid:durableId="1834833120">
    <w:abstractNumId w:val="1"/>
  </w:num>
  <w:num w:numId="15" w16cid:durableId="116031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3B3"/>
    <w:rsid w:val="00AE6CC8"/>
    <w:rsid w:val="00AF3330"/>
    <w:rsid w:val="00B00276"/>
    <w:rsid w:val="00B01742"/>
    <w:rsid w:val="00B067EE"/>
    <w:rsid w:val="00B16145"/>
    <w:rsid w:val="00B230EC"/>
    <w:rsid w:val="00B237DA"/>
    <w:rsid w:val="00B23F74"/>
    <w:rsid w:val="00B24459"/>
    <w:rsid w:val="00B4237E"/>
    <w:rsid w:val="00B51B29"/>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0BDD"/>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2F86"/>
    <w:rsid w:val="00D32587"/>
    <w:rsid w:val="00D428FA"/>
    <w:rsid w:val="00D446A5"/>
    <w:rsid w:val="00D52A9D"/>
    <w:rsid w:val="00D55AAD"/>
    <w:rsid w:val="00D70F5B"/>
    <w:rsid w:val="00D747AE"/>
    <w:rsid w:val="00D75956"/>
    <w:rsid w:val="00D9226C"/>
    <w:rsid w:val="00DA20BD"/>
    <w:rsid w:val="00DB13FE"/>
    <w:rsid w:val="00DE50DB"/>
    <w:rsid w:val="00DE5AA1"/>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2FD8"/>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D633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B51B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gostinfo.ru" TargetMode="External" /><Relationship Id="rId7" Type="http://schemas.openxmlformats.org/officeDocument/2006/relationships/hyperlink" Target="http://www.gostinfo.ru" TargetMode="External" /><Relationship Id="rId8" Type="http://schemas.openxmlformats.org/officeDocument/2006/relationships/hyperlink" Target="https://regulation.eaeunion.org/pd/3293/"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2B1F900-338A-4F24-B51F-4ED89D78E69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2026-01-05T14:23:00Z</dcterms:created>
  <dcterms:modified xsi:type="dcterms:W3CDTF">2026-01-05T14:36:00Z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