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14BBEE8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1E7B79A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17B695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1439D6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683D7C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4AFA1CED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783480F1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9F03C2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9F9679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200794B3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5DE05B23" w14:textId="77777777">
            <w:r w:rsidRPr="003A3E55">
              <w:t>Ministerio de Comercio e Industrias</w:t>
            </w:r>
          </w:p>
          <w:p w:rsidR="00AF251E" w:rsidRPr="003A3E55" w:rsidP="00C94F02" w14:paraId="03152BD4" w14:textId="77777777">
            <w:r w:rsidRPr="003A3E55">
              <w:t>Dirección General de Normas y Tecnología Industrial</w:t>
            </w:r>
          </w:p>
          <w:p w:rsidR="00AF251E" w:rsidRPr="003A3E55" w:rsidP="00C94F02" w14:paraId="5E3F1CE2" w14:textId="77777777">
            <w:r w:rsidRPr="003A3E55">
              <w:t>Vía Ricardo J. Alfaro, Edificio Plaza Edison, 3er Piso.</w:t>
            </w:r>
          </w:p>
          <w:p w:rsidR="00AF251E" w:rsidRPr="003A3E55" w:rsidP="00C94F02" w14:paraId="36440523" w14:textId="77777777">
            <w:r w:rsidRPr="003A3E55">
              <w:t>Panamá, Panamá</w:t>
            </w:r>
          </w:p>
          <w:p w:rsidR="00AF251E" w:rsidRPr="003A3E55" w:rsidP="00C94F02" w14:paraId="6A85E3EF" w14:textId="77777777">
            <w:r w:rsidRPr="003A3E55">
              <w:t>Teléfono: (507) 560-0756, Ext. 0756 / (507) 560-0760, Ext. 0760 / (507) 560-4401, Ext. 4401</w:t>
            </w:r>
          </w:p>
          <w:p w:rsidR="00AF251E" w:rsidRPr="003A3E55" w:rsidP="00C94F02" w14:paraId="2D8627F5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dgnti@mici.gob.pa</w:t>
              </w:r>
            </w:hyperlink>
            <w:r w:rsidRPr="003A3E55">
              <w:t xml:space="preserve"> / </w:t>
            </w:r>
            <w:hyperlink r:id="rId6" w:history="1">
              <w:r w:rsidRPr="003A3E55">
                <w:rPr>
                  <w:color w:val="0000FF"/>
                  <w:u w:val="single"/>
                </w:rPr>
                <w:t>jgallardo@mici.gob.pa</w:t>
              </w:r>
            </w:hyperlink>
            <w:r w:rsidRPr="003A3E55">
              <w:t xml:space="preserve"> / </w:t>
            </w:r>
            <w:hyperlink r:id="rId7" w:history="1">
              <w:r w:rsidRPr="003A3E55">
                <w:rPr>
                  <w:color w:val="0000FF"/>
                  <w:u w:val="single"/>
                </w:rPr>
                <w:t>hmontes@mici.gob.pa</w:t>
              </w:r>
            </w:hyperlink>
          </w:p>
          <w:p w:rsidR="00AF251E" w:rsidRPr="003A3E55" w:rsidP="00C94F02" w14:paraId="0EB7BD92" w14:textId="77777777">
            <w:pPr>
              <w:spacing w:after="120"/>
            </w:pPr>
            <w:r w:rsidRPr="003A3E55">
              <w:t xml:space="preserve">Página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  <w:tr w14:paraId="505BEB8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04104F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967DB7B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462C75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1677ED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2A7923E5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Leche y productos lácteos procesados (Código(s) de la ICS: 67.100.10)</w:t>
            </w:r>
          </w:p>
        </w:tc>
      </w:tr>
      <w:tr w14:paraId="06200BB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C86CC9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A64AC14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TECNOLOGÍA DE LOS ALIMENTOS. PRODUCTOS LÁCTEOS. LECHE CONDENSADA. ESPECIFICACIONES;; (8 página(s), en español)</w:t>
            </w:r>
          </w:p>
          <w:p w:rsidR="00145C22" w:rsidRPr="00F70F54" w:rsidP="003A3E55" w14:paraId="432A5D9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B548FD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https://members.wto.org/crnattachments/2026/TBT/PAN/26_00042_00_s.pdf</w:t>
              </w:r>
            </w:hyperlink>
          </w:p>
        </w:tc>
      </w:tr>
      <w:tr w14:paraId="6F17D1E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66E640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2400B770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objeto de los Reglamentos Técnicos establecen lo siguiente:</w:t>
            </w:r>
          </w:p>
          <w:p w:rsidR="00AF251E" w:rsidRPr="003A3E55" w:rsidP="003A3E55" w14:paraId="4A8A1B6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Técnico TECNOLOGÍA DE LOS ALIMENTOS. PRODUCTOS LÁCTEOS. LECHE CONDENSADA. ESPECIFICACIONES; (8 página(s), en español)</w:t>
            </w:r>
          </w:p>
          <w:p w:rsidR="00AF251E" w:rsidRPr="003A3E55" w:rsidP="003A3E55" w14:paraId="2F4B1956" w14:textId="77777777">
            <w:pPr>
              <w:spacing w:before="120" w:after="120"/>
            </w:pPr>
            <w:r w:rsidRPr="003A3E55">
              <w:t>Este Reglamento Técnico define las características que debe reunir la leche condensada sometida a un tratamiento térmico adecuado que asegura su conservación en envases herméticos, que se ajustan a las definiciones de la Sección 4 de este reglamento técnico.</w:t>
            </w:r>
          </w:p>
        </w:tc>
      </w:tr>
      <w:tr w14:paraId="3A7B1DA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FDD818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FC02C94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5F90E48B" w14:textId="77777777" w:rsidTr="003F259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202E760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173A26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C29D615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aditivos alimentarios. </w:t>
            </w:r>
            <w:r w:rsidRPr="003A3E55">
              <w:t>Norma del Codex Alimentarius, n.º CXS 192-1995. Comisión del Codex Alimentarius. Roma.</w:t>
            </w:r>
          </w:p>
          <w:p w:rsidR="00AF251E" w:rsidRPr="003A3E55" w:rsidP="005037AE" w14:paraId="2C06B1DB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3A3E55">
              <w:t>Norma del Codex Alimentarius, n.º CXS 193-1995. Comisión del Codex Alimentarius. Roma.</w:t>
            </w:r>
          </w:p>
          <w:p w:rsidR="00AF251E" w:rsidRPr="003A3E55" w:rsidP="005037AE" w14:paraId="17E1EA50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1969. </w:t>
            </w:r>
            <w:r w:rsidRPr="003A3E55">
              <w:rPr>
                <w:i/>
                <w:iCs/>
              </w:rPr>
              <w:t xml:space="preserve">Principios generales de higiene de los alimentos. </w:t>
            </w:r>
            <w:r w:rsidRPr="003A3E55">
              <w:t>Código de prácticasdel Codex Alimentarius, n.º CXC 1-1969. Comisión del Codex Alimentarius. Roma.</w:t>
            </w:r>
          </w:p>
          <w:p w:rsidR="00AF251E" w:rsidRPr="003A3E55" w:rsidP="005037AE" w14:paraId="50E6CB0A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2004. </w:t>
            </w:r>
            <w:r w:rsidRPr="003A3E55">
              <w:rPr>
                <w:i/>
                <w:iCs/>
              </w:rPr>
              <w:t>Código de prácticas de higiene para la leche y los productos lácteos.</w:t>
            </w:r>
            <w:r w:rsidRPr="003A3E55">
              <w:t>Código de prácticas del Codex Alimentarius, n.º CXC 57-2004. Comisión del Codex Alimentarius. Roma.</w:t>
            </w:r>
          </w:p>
          <w:p w:rsidR="00AF251E" w:rsidRPr="003A3E55" w:rsidP="005037AE" w14:paraId="41081F84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1997. </w:t>
            </w:r>
            <w:r w:rsidRPr="003A3E55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3A3E55">
              <w:t>Directrices del Codex Alimentarius, n.º CXG 21-1997. Comisión del Codex Alimentarius. Roma.</w:t>
            </w:r>
          </w:p>
          <w:p w:rsidR="00AF251E" w:rsidRPr="003A3E55" w:rsidP="005037AE" w14:paraId="6FADDF78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1985. </w:t>
            </w:r>
            <w:r w:rsidRPr="003A3E55">
              <w:rPr>
                <w:i/>
                <w:iCs/>
              </w:rPr>
              <w:t xml:space="preserve">Norma general para el etiquetado de los alimentos preenvasados. </w:t>
            </w:r>
            <w:r w:rsidRPr="003A3E55">
              <w:t>Norma del Codex Alimentarius, n.º CXS 1-1985. Comisión del Codex Alimentarius. Roma.</w:t>
            </w:r>
          </w:p>
          <w:p w:rsidR="00AF251E" w:rsidRPr="003A3E55" w:rsidP="005037AE" w14:paraId="7C62FA99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Norma generalpara el uso de términoslecheros. </w:t>
            </w:r>
            <w:r w:rsidRPr="003A3E55">
              <w:t>Norma del Codex Alimentarius, n.º CXS 206- 1999. Comisión del Codex Alimentarius. Roma.</w:t>
            </w:r>
          </w:p>
          <w:p w:rsidR="00AF251E" w:rsidRPr="003A3E55" w:rsidP="005037AE" w14:paraId="7C34B118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2021. </w:t>
            </w:r>
            <w:r w:rsidRPr="003A3E55">
              <w:rPr>
                <w:i/>
                <w:iCs/>
              </w:rPr>
              <w:t xml:space="preserve">Norma generalpara el etiquetado de envases de alimentosno destinados a la venta al por menor. </w:t>
            </w:r>
            <w:r w:rsidRPr="003A3E55">
              <w:t>Norma del Codex Alimentarius, n.º CXS 346-2021. Comisión del Codex Alimentarius. Roma.</w:t>
            </w:r>
          </w:p>
          <w:p w:rsidR="00AF251E" w:rsidRPr="003A3E55" w:rsidP="005037AE" w14:paraId="0C7AED1E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Métodos de análisis y de muestreo recomendados. </w:t>
            </w:r>
            <w:r w:rsidRPr="003A3E55">
              <w:t>Norma del Codex Alimentarius, n.º CXS 234- 1999. Comisión del Codex Alimentarius. Roma.</w:t>
            </w:r>
          </w:p>
          <w:p w:rsidR="00AF251E" w:rsidRPr="003A3E55" w:rsidP="005037AE" w14:paraId="62E75410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1978. Norma General para el Queso. Norma del Codex Alimentarius n.° CXS 283 – 1978. Comisión del Codex Alimentarius. Roma.</w:t>
            </w:r>
          </w:p>
        </w:tc>
      </w:tr>
      <w:tr w14:paraId="326D8E0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49C969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6490C0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0B5E0EE1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0F35CA7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2FEE768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A4657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27924C5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7 de marzo de 2026</w:t>
            </w:r>
          </w:p>
          <w:p w:rsidR="005F0B7B" w:rsidRPr="000C0749" w:rsidP="005F0B7B" w14:paraId="3287C9B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1E51A9E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DF0B107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55C441C4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</w:t>
            </w:r>
          </w:p>
          <w:p w:rsidR="00F70F54" w:rsidP="003A3E55" w14:paraId="651BEF71" w14:textId="77777777">
            <w:pPr>
              <w:rPr>
                <w:bCs/>
              </w:rPr>
            </w:pPr>
            <w:r>
              <w:rPr>
                <w:bCs/>
              </w:rPr>
              <w:t>Vía Ricardo J. Alfaro, Edificio Plaza Edison, 3er Piso.</w:t>
            </w:r>
          </w:p>
          <w:p w:rsidR="00F70F54" w:rsidP="003A3E55" w14:paraId="7BBDA9D3" w14:textId="77777777">
            <w:pPr>
              <w:rPr>
                <w:bCs/>
              </w:rPr>
            </w:pPr>
            <w:r>
              <w:rPr>
                <w:bCs/>
              </w:rPr>
              <w:t>Panamá, Panamá</w:t>
            </w:r>
          </w:p>
          <w:p w:rsidR="00F70F54" w:rsidP="003A3E55" w14:paraId="3628F372" w14:textId="77777777">
            <w:pPr>
              <w:rPr>
                <w:bCs/>
              </w:rPr>
            </w:pPr>
            <w:r>
              <w:rPr>
                <w:bCs/>
              </w:rPr>
              <w:t>Teléfono: (507) 560-0756, Ext. 0756 / (507) 560-0760, Ext. 0760 / (507) 560-4401, Ext. 4401</w:t>
            </w:r>
          </w:p>
          <w:p w:rsidR="00F70F54" w:rsidP="003A3E55" w14:paraId="5C10368D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dgnti@mici.gob.pa</w:t>
              </w:r>
            </w:hyperlink>
            <w:r>
              <w:rPr>
                <w:bCs/>
              </w:rPr>
              <w:t xml:space="preserve"> /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jgallardo@mici.gob.pa</w:t>
              </w:r>
            </w:hyperlink>
            <w:r>
              <w:rPr>
                <w:bCs/>
              </w:rPr>
              <w:t xml:space="preserve"> /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hmontes@mici.gob.pa</w:t>
              </w:r>
            </w:hyperlink>
          </w:p>
          <w:p w:rsidR="00F70F54" w:rsidP="003A3E55" w14:paraId="7509ACC4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Página Web: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</w:tbl>
    <w:p w:rsidR="00AF251E" w:rsidRPr="003A3E55" w:rsidP="00C94F02" w14:paraId="1DA553C2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4FC20E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49BBFBD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0170A2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3E850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2780F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2ED97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FE5DB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482B9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G/TBT/N/PAN/140</w:t>
    </w:r>
    <w:bookmarkEnd w:id="0"/>
  </w:p>
  <w:p w:rsidR="00B531D9" w:rsidRPr="003A3E55" w:rsidP="00B531D9" w14:paraId="561858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F14F3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61D2C1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7C3375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45B6B79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236B4CF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01A7B3D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72F3C7A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A300AC8" w14:textId="77777777">
          <w:pPr>
            <w:jc w:val="right"/>
            <w:rPr>
              <w:b/>
              <w:szCs w:val="18"/>
            </w:rPr>
          </w:pPr>
        </w:p>
      </w:tc>
    </w:tr>
    <w:tr w14:paraId="3335EC55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2F6B22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D1E01BF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G/TBT/N/PAN/140</w:t>
          </w:r>
          <w:bookmarkEnd w:id="2"/>
        </w:p>
      </w:tc>
    </w:tr>
    <w:tr w14:paraId="58E2FA5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6B83AB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4B257E6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6 de enero de 2026</w:t>
          </w:r>
          <w:bookmarkEnd w:id="3"/>
          <w:bookmarkEnd w:id="4"/>
        </w:p>
      </w:tc>
    </w:tr>
    <w:tr w14:paraId="53FC0749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6AA5850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(26-0081)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00AA8D7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39ACAD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6B06AC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8FD971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1464606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84847233">
    <w:abstractNumId w:val="8"/>
  </w:num>
  <w:num w:numId="2" w16cid:durableId="876623529">
    <w:abstractNumId w:val="3"/>
  </w:num>
  <w:num w:numId="3" w16cid:durableId="2087796211">
    <w:abstractNumId w:val="2"/>
  </w:num>
  <w:num w:numId="4" w16cid:durableId="531915915">
    <w:abstractNumId w:val="1"/>
  </w:num>
  <w:num w:numId="5" w16cid:durableId="2010598138">
    <w:abstractNumId w:val="0"/>
  </w:num>
  <w:num w:numId="6" w16cid:durableId="269549709">
    <w:abstractNumId w:val="12"/>
  </w:num>
  <w:num w:numId="7" w16cid:durableId="287509933">
    <w:abstractNumId w:val="10"/>
  </w:num>
  <w:num w:numId="8" w16cid:durableId="1162618267">
    <w:abstractNumId w:val="13"/>
  </w:num>
  <w:num w:numId="9" w16cid:durableId="760830047">
    <w:abstractNumId w:val="9"/>
  </w:num>
  <w:num w:numId="10" w16cid:durableId="123236880">
    <w:abstractNumId w:val="7"/>
  </w:num>
  <w:num w:numId="11" w16cid:durableId="1851293134">
    <w:abstractNumId w:val="6"/>
  </w:num>
  <w:num w:numId="12" w16cid:durableId="1572037995">
    <w:abstractNumId w:val="5"/>
  </w:num>
  <w:num w:numId="13" w16cid:durableId="1726100919">
    <w:abstractNumId w:val="4"/>
  </w:num>
  <w:num w:numId="14" w16cid:durableId="393817067">
    <w:abstractNumId w:val="11"/>
  </w:num>
  <w:num w:numId="15" w16cid:durableId="21197897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9216897">
    <w:abstractNumId w:val="14"/>
  </w:num>
  <w:num w:numId="17" w16cid:durableId="150058436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2BD5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2598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4E4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E27"/>
    <w:rsid w:val="00C65F6E"/>
    <w:rsid w:val="00C67AA4"/>
    <w:rsid w:val="00C71274"/>
    <w:rsid w:val="00C84BA8"/>
    <w:rsid w:val="00C94F02"/>
    <w:rsid w:val="00C97117"/>
    <w:rsid w:val="00CB2591"/>
    <w:rsid w:val="00CD0195"/>
    <w:rsid w:val="00CD0728"/>
    <w:rsid w:val="00CD5EC3"/>
    <w:rsid w:val="00CE1C9D"/>
    <w:rsid w:val="00CE5FA0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DF3296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96FBD8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3A3E55"/>
    <w:rPr>
      <w:szCs w:val="20"/>
    </w:rPr>
  </w:style>
  <w:style w:type="character" w:customStyle="1" w:styleId="NotedefinCar">
    <w:name w:val="Note de fin C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3A3E55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3A3E55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3A3E55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3A3E55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A3E55"/>
  </w:style>
  <w:style w:type="character" w:customStyle="1" w:styleId="DateCar">
    <w:name w:val="Date C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3A3E55"/>
  </w:style>
  <w:style w:type="character" w:customStyle="1" w:styleId="SignaturelectroniqueCar">
    <w:name w:val="Signature électronique C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3A3E55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TextedemacroCar">
    <w:name w:val="Texte de macro C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3A3E55"/>
  </w:style>
  <w:style w:type="character" w:customStyle="1" w:styleId="TitredenoteCar">
    <w:name w:val="Titre de note C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3A3E55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3A3E55"/>
  </w:style>
  <w:style w:type="character" w:customStyle="1" w:styleId="SalutationsCar">
    <w:name w:val="Salutations C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3A3E55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yperlink" Target="https://members.wto.org/crnattachments/2026/TBT/PAN/26_00042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02D45D8-B9D0-43B4-86E3-977EB5A3589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Fernandes, Francisca</cp:lastModifiedBy>
  <cp:revision>3</cp:revision>
  <dcterms:created xsi:type="dcterms:W3CDTF">2026-01-06T13:27:00Z</dcterms:created>
  <dcterms:modified xsi:type="dcterms:W3CDTF">2026-01-06T13:35:00Z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