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7CDE0BF" w14:textId="77777777">
      <w:pPr>
        <w:pStyle w:val="Title"/>
        <w:rPr>
          <w:caps w:val="0"/>
          <w:kern w:val="0"/>
        </w:rPr>
      </w:pPr>
      <w:r w:rsidRPr="002F6A28">
        <w:rPr>
          <w:caps w:val="0"/>
          <w:kern w:val="0"/>
        </w:rPr>
        <w:t>NOTIFICATION</w:t>
      </w:r>
    </w:p>
    <w:p w:rsidR="009239F7" w:rsidRPr="002F6A28" w:rsidP="002F6A28" w14:paraId="2033B783" w14:textId="77777777">
      <w:pPr>
        <w:jc w:val="center"/>
      </w:pPr>
      <w:r w:rsidRPr="002F6A28">
        <w:t>The following notification is being circulated in accordance with Article 10.6</w:t>
      </w:r>
    </w:p>
    <w:p w:rsidR="009239F7" w:rsidRPr="002F6A28" w:rsidP="002F6A28" w14:paraId="7B13D1E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AD375D8" w14:textId="77777777" w:rsidTr="00DB13FE">
        <w:tblPrEx>
          <w:tblW w:w="5000" w:type="pct"/>
          <w:tblLayout w:type="fixed"/>
          <w:tblLook w:val="0000"/>
        </w:tblPrEx>
        <w:tc>
          <w:tcPr>
            <w:tcW w:w="607" w:type="dxa"/>
            <w:tcBorders>
              <w:top w:val="double" w:sz="4" w:space="0" w:color="auto"/>
            </w:tcBorders>
          </w:tcPr>
          <w:p w:rsidR="00F85C99" w:rsidRPr="002F6A28" w:rsidP="002F6A28" w14:paraId="4269CA9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F8ECE8F" w14:textId="77777777">
            <w:pPr>
              <w:spacing w:before="120" w:after="120"/>
            </w:pPr>
            <w:r w:rsidRPr="002F6A28">
              <w:rPr>
                <w:b/>
              </w:rPr>
              <w:t>Notifying Member:</w:t>
            </w:r>
            <w:r w:rsidRPr="00C92678" w:rsidR="00EE3A11">
              <w:t xml:space="preserve"> </w:t>
            </w:r>
            <w:r w:rsidRPr="00C92678" w:rsidR="00EE3A11">
              <w:rPr>
                <w:u w:val="single"/>
              </w:rPr>
              <w:t>TÜRKIYE</w:t>
            </w:r>
          </w:p>
          <w:p w:rsidR="00F85C99" w:rsidRPr="002F6A28" w:rsidP="002F6A28" w14:paraId="549748D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0829B89" w14:textId="77777777" w:rsidTr="00DB13FE">
        <w:tblPrEx>
          <w:tblW w:w="5000" w:type="pct"/>
          <w:tblLayout w:type="fixed"/>
          <w:tblLook w:val="0000"/>
        </w:tblPrEx>
        <w:tc>
          <w:tcPr>
            <w:tcW w:w="607" w:type="dxa"/>
          </w:tcPr>
          <w:p w:rsidR="00F85C99" w:rsidRPr="002F6A28" w:rsidP="002F6A28" w14:paraId="2D5CA959" w14:textId="77777777">
            <w:pPr>
              <w:spacing w:before="120" w:after="120"/>
              <w:jc w:val="left"/>
            </w:pPr>
            <w:r w:rsidRPr="002F6A28">
              <w:rPr>
                <w:b/>
              </w:rPr>
              <w:t>2.</w:t>
            </w:r>
          </w:p>
        </w:tc>
        <w:tc>
          <w:tcPr>
            <w:tcW w:w="8373" w:type="dxa"/>
          </w:tcPr>
          <w:p w:rsidR="00F85C99" w:rsidRPr="002F6A28" w:rsidP="000C3B6C" w14:paraId="56D998EB" w14:textId="77777777">
            <w:pPr>
              <w:spacing w:before="120" w:after="120"/>
            </w:pPr>
            <w:r w:rsidRPr="002F6A28">
              <w:rPr>
                <w:b/>
              </w:rPr>
              <w:t>Agency responsible:</w:t>
            </w:r>
            <w:r w:rsidRPr="00C379C8" w:rsidR="00EE3A11">
              <w:t xml:space="preserve"> </w:t>
            </w:r>
          </w:p>
          <w:p w:rsidR="00EE3A11" w:rsidRPr="00C379C8" w:rsidP="000C3B6C" w14:paraId="74CC4430" w14:textId="77777777">
            <w:r w:rsidRPr="00C379C8">
              <w:t>Ministry of Industry and Technology</w:t>
            </w:r>
          </w:p>
          <w:p w:rsidR="00EE3A11" w:rsidRPr="00C379C8" w:rsidP="000C3B6C" w14:paraId="5B60D6F4" w14:textId="77777777">
            <w:r w:rsidRPr="00C379C8">
              <w:t>DG for EU and Foreign Affairs</w:t>
            </w:r>
          </w:p>
          <w:p w:rsidR="00EE3A11" w:rsidRPr="00C379C8" w:rsidP="000C3B6C" w14:paraId="2D232FAD" w14:textId="77777777">
            <w:r w:rsidRPr="00C379C8">
              <w:t>Mustafa Kemal Mah. Dumlupinar Bulvari Eskişehir Yolu 2151. Cad. No:154 Cankaya -</w:t>
            </w:r>
          </w:p>
          <w:p w:rsidR="00EE3A11" w:rsidRPr="00C379C8" w:rsidP="000C3B6C" w14:paraId="39E8BBF1" w14:textId="77777777">
            <w:r w:rsidRPr="00C379C8">
              <w:t>Ankara/ Türkiye</w:t>
            </w:r>
          </w:p>
          <w:p w:rsidR="00EE3A11" w:rsidRPr="00C379C8" w:rsidP="000C3B6C" w14:paraId="307ED9F4" w14:textId="77777777">
            <w:r w:rsidRPr="00C379C8">
              <w:t xml:space="preserve">E-mail: </w:t>
            </w:r>
            <w:hyperlink r:id="rId6" w:history="1">
              <w:r w:rsidRPr="00C379C8">
                <w:rPr>
                  <w:color w:val="0000FF"/>
                  <w:u w:val="single"/>
                </w:rPr>
                <w:t>busra.tufan@sanayi.gov.tr</w:t>
              </w:r>
            </w:hyperlink>
          </w:p>
          <w:p w:rsidR="00EE3A11" w:rsidRPr="00C379C8" w:rsidP="000C3B6C" w14:paraId="0D7C3179" w14:textId="77777777">
            <w:pPr>
              <w:spacing w:after="120"/>
            </w:pPr>
            <w:r w:rsidRPr="00C379C8">
              <w:t xml:space="preserve">E-mail 2: </w:t>
            </w:r>
            <w:hyperlink r:id="rId7" w:history="1">
              <w:r w:rsidRPr="00C379C8">
                <w:rPr>
                  <w:color w:val="0000FF"/>
                  <w:u w:val="single"/>
                </w:rPr>
                <w:t>aysenur.gokturk@sanayi.gov.tr</w:t>
              </w:r>
            </w:hyperlink>
          </w:p>
        </w:tc>
      </w:tr>
      <w:tr w14:paraId="7DB70CDA" w14:textId="77777777" w:rsidTr="00DB13FE">
        <w:tblPrEx>
          <w:tblW w:w="5000" w:type="pct"/>
          <w:tblLayout w:type="fixed"/>
          <w:tblLook w:val="0000"/>
        </w:tblPrEx>
        <w:tc>
          <w:tcPr>
            <w:tcW w:w="607" w:type="dxa"/>
          </w:tcPr>
          <w:p w:rsidR="00F85C99" w:rsidRPr="002F6A28" w:rsidP="002F6A28" w14:paraId="5D95D9E4" w14:textId="77777777">
            <w:pPr>
              <w:spacing w:before="120" w:after="120"/>
              <w:jc w:val="left"/>
              <w:rPr>
                <w:b/>
              </w:rPr>
            </w:pPr>
            <w:r w:rsidRPr="002F6A28">
              <w:rPr>
                <w:b/>
              </w:rPr>
              <w:t>3.</w:t>
            </w:r>
          </w:p>
        </w:tc>
        <w:tc>
          <w:tcPr>
            <w:tcW w:w="8373" w:type="dxa"/>
          </w:tcPr>
          <w:p w:rsidR="00F85C99" w:rsidRPr="0058336F" w:rsidP="002F6A28" w14:paraId="58D4FB3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609958E" w14:textId="77777777" w:rsidTr="00DB13FE">
        <w:tblPrEx>
          <w:tblW w:w="5000" w:type="pct"/>
          <w:tblLayout w:type="fixed"/>
          <w:tblLook w:val="0000"/>
        </w:tblPrEx>
        <w:tc>
          <w:tcPr>
            <w:tcW w:w="607" w:type="dxa"/>
          </w:tcPr>
          <w:p w:rsidR="00F85C99" w:rsidRPr="002F6A28" w:rsidP="002F6A28" w14:paraId="72750226" w14:textId="77777777">
            <w:pPr>
              <w:spacing w:before="120" w:after="120"/>
              <w:jc w:val="left"/>
            </w:pPr>
            <w:r w:rsidRPr="002F6A28">
              <w:rPr>
                <w:b/>
              </w:rPr>
              <w:t>4.</w:t>
            </w:r>
          </w:p>
        </w:tc>
        <w:tc>
          <w:tcPr>
            <w:tcW w:w="8373" w:type="dxa"/>
          </w:tcPr>
          <w:p w:rsidR="00F85C99" w:rsidRPr="002F6A28" w:rsidP="002F6A28" w14:paraId="0DE06ED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Non-road mobile machinery ('U-category vehicles') where it is placed on the market and intended to circulate, whether occasionally or regularly, with or without a driver, on a public road. </w:t>
            </w:r>
          </w:p>
        </w:tc>
      </w:tr>
      <w:tr w14:paraId="2109BD09" w14:textId="77777777" w:rsidTr="00DB13FE">
        <w:tblPrEx>
          <w:tblW w:w="5000" w:type="pct"/>
          <w:tblLayout w:type="fixed"/>
          <w:tblLook w:val="0000"/>
        </w:tblPrEx>
        <w:tc>
          <w:tcPr>
            <w:tcW w:w="607" w:type="dxa"/>
          </w:tcPr>
          <w:p w:rsidR="00F85C99" w:rsidRPr="002F6A28" w:rsidP="002F6A28" w14:paraId="68BB6C28" w14:textId="77777777">
            <w:pPr>
              <w:spacing w:before="120" w:after="120"/>
              <w:jc w:val="left"/>
            </w:pPr>
            <w:r w:rsidRPr="002F6A28">
              <w:rPr>
                <w:b/>
              </w:rPr>
              <w:t>5.</w:t>
            </w:r>
          </w:p>
        </w:tc>
        <w:tc>
          <w:tcPr>
            <w:tcW w:w="8373" w:type="dxa"/>
          </w:tcPr>
          <w:p w:rsidR="00F85C99" w:rsidP="002F6A28" w14:paraId="7931393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REGULATION (2025/14/AB) ON TYPE APPROVAL AND MARKET SURVEILLANCE OF NON-ROAD MOBILE MACHINERY CIRCULATING ON PUBLIC ROADS; (18 page(s), in English)</w:t>
            </w:r>
          </w:p>
          <w:p w:rsidR="000C3B6C" w:rsidRPr="000C3B6C" w:rsidP="002F6A28" w14:paraId="706D928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46E44" w:rsidRPr="00CE6C29" w:rsidP="002F6A28" w14:paraId="369C30D2"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https://members.wto.org/crnattachments/2025/TBT/TUR/25_09208_00_e.pdf</w:t>
              </w:r>
            </w:hyperlink>
          </w:p>
        </w:tc>
      </w:tr>
      <w:tr w14:paraId="1DE078E7" w14:textId="77777777" w:rsidTr="00DB13FE">
        <w:tblPrEx>
          <w:tblW w:w="5000" w:type="pct"/>
          <w:tblLayout w:type="fixed"/>
          <w:tblLook w:val="0000"/>
        </w:tblPrEx>
        <w:tc>
          <w:tcPr>
            <w:tcW w:w="607" w:type="dxa"/>
          </w:tcPr>
          <w:p w:rsidR="00F85C99" w:rsidRPr="002F6A28" w:rsidP="002F6A28" w14:paraId="0DA5C675" w14:textId="77777777">
            <w:pPr>
              <w:spacing w:before="120" w:after="120"/>
              <w:jc w:val="left"/>
              <w:rPr>
                <w:b/>
              </w:rPr>
            </w:pPr>
            <w:r w:rsidRPr="002F6A28">
              <w:rPr>
                <w:b/>
              </w:rPr>
              <w:t>6.</w:t>
            </w:r>
          </w:p>
        </w:tc>
        <w:tc>
          <w:tcPr>
            <w:tcW w:w="8373" w:type="dxa"/>
          </w:tcPr>
          <w:p w:rsidR="00F85C99" w:rsidRPr="002F6A28" w:rsidP="002F6A28" w14:paraId="2BBB3538" w14:textId="77777777">
            <w:pPr>
              <w:spacing w:before="120" w:after="120"/>
              <w:rPr>
                <w:b/>
              </w:rPr>
            </w:pPr>
            <w:r w:rsidRPr="002F6A28">
              <w:rPr>
                <w:b/>
              </w:rPr>
              <w:t>Description of content:</w:t>
            </w:r>
            <w:r w:rsidRPr="00C379C8" w:rsidR="00FE448B">
              <w:t xml:space="preserve"> (1) The purpose of this Regulation is to lay down the technical requirements, administrative requirements and procedures for EU type-approval, EU individual approval, and placing on the market of all new non-road mobile machinery intended to circulate on public roads. This Regulation also lays down rules and procedures for the market surveillance of non-road mobile machinery.</w:t>
            </w:r>
          </w:p>
          <w:p w:rsidR="00FE448B" w:rsidRPr="00C379C8" w:rsidP="002F6A28" w14:paraId="47F58075" w14:textId="77777777">
            <w:pPr>
              <w:spacing w:before="120" w:after="120"/>
            </w:pPr>
            <w:r w:rsidRPr="00C379C8">
              <w:t>(2) This Regulation covers non-road mobile machinery ('U-category vehicles') where it is placed on the market and intended to circulate, whether occasionally or regularly, with or without a driver, on a public road.</w:t>
            </w:r>
          </w:p>
          <w:p w:rsidR="00FE448B" w:rsidRPr="00C379C8" w:rsidP="002F6A28" w14:paraId="304DDD8C" w14:textId="77777777">
            <w:pPr>
              <w:spacing w:before="120" w:after="120"/>
            </w:pPr>
            <w:r w:rsidRPr="00C379C8">
              <w:t>(3) This Regulation does not cover</w:t>
            </w:r>
          </w:p>
          <w:p w:rsidR="00FE448B" w:rsidRPr="00C379C8" w:rsidP="002F6A28" w14:paraId="363923EB" w14:textId="77777777">
            <w:pPr>
              <w:spacing w:before="120" w:after="120"/>
            </w:pPr>
            <w:r w:rsidRPr="00C379C8">
              <w:t>a) Non-road mobile machinery with a maximum design speed exceeding 40 km/h.</w:t>
            </w:r>
          </w:p>
          <w:p w:rsidR="00FE448B" w:rsidRPr="00C379C8" w:rsidP="002F6A28" w14:paraId="4923C2F7" w14:textId="77777777">
            <w:pPr>
              <w:spacing w:before="120" w:after="120"/>
            </w:pPr>
            <w:r w:rsidRPr="00C379C8">
              <w:t>b) Non-road mobile machinery with a maximum design speed not exceeding 6 km/h.</w:t>
            </w:r>
          </w:p>
          <w:p w:rsidR="00FE448B" w:rsidRPr="00C379C8" w:rsidP="002F6A28" w14:paraId="7BFB5A57" w14:textId="77777777">
            <w:pPr>
              <w:spacing w:before="120" w:after="120"/>
            </w:pPr>
            <w:r w:rsidRPr="00C379C8">
              <w:t>c) Non-road mobile machinery equipped with more than three seating positions, including the driver's seating position.</w:t>
            </w:r>
          </w:p>
          <w:p w:rsidR="00FE448B" w:rsidRPr="00C379C8" w:rsidP="002F6A28" w14:paraId="74C5A8EC" w14:textId="77777777">
            <w:pPr>
              <w:spacing w:before="120" w:after="120"/>
            </w:pPr>
            <w:r w:rsidRPr="00C379C8">
              <w:t>ç) Machinery, as defined in subparagraph (ğ) of the first paragraph of Article 4 of the Machinery Safety Regulation (2006/42/EC) published in the Official Gazette dated 3/3/2009 and numbered 27158, primarily intended for the transport of one or more persons, animals or goods other than instruments or auxiliaries required for the performance of work, materials resulting from or necessary for work or for intermediate storage, or materials transported on construction sites.</w:t>
            </w:r>
          </w:p>
          <w:p w:rsidR="00FE448B" w:rsidRPr="00C379C8" w:rsidP="002F6A28" w14:paraId="5DEE6689" w14:textId="77777777">
            <w:pPr>
              <w:spacing w:before="120" w:after="120"/>
            </w:pPr>
            <w:r w:rsidRPr="00C379C8">
              <w:t>d) vehicles, including motor vehicles, tractors, trailers, two-wheel or three-wheel vehicles, quadricycles and interchangeable towed equipment, within the scope of the Regulation on Type Approval and Market Surveillance and Inspection of Agricultural and Forestry Vehicles (EU/167/2013) published in the Official Gazette dated 14/8/2014 and numbered 29088, Regulation on Type Approval and Market Surveillance and Inspection of Two or Three Wheeled Motor Vehicles and Four Wheeled Motorcycles (EU/168/2013) publis</w:t>
            </w:r>
            <w:r w:rsidRPr="00C379C8">
              <w:t>hed in the Official Gazette dated 22/8/2015 and numbered 29453 or Motor Vehicles and Trailers and Their Components published in the Official Gazette dated 19/4/2020 and numbered 31104, or Regulation on the Type Approval and Market Surveillance of Motor Vehicles and Their Trailers, and of Systems, Components and Separate Technical Units Intended for Such Vehicles (EU/2018/858).e) non-road mobile machinery that was placed on the market, registered or entered into service before 29/1/2028.</w:t>
            </w:r>
          </w:p>
        </w:tc>
      </w:tr>
      <w:tr w14:paraId="68DF82CF" w14:textId="77777777" w:rsidTr="00DB13FE">
        <w:tblPrEx>
          <w:tblW w:w="5000" w:type="pct"/>
          <w:tblLayout w:type="fixed"/>
          <w:tblLook w:val="0000"/>
        </w:tblPrEx>
        <w:tc>
          <w:tcPr>
            <w:tcW w:w="607" w:type="dxa"/>
          </w:tcPr>
          <w:p w:rsidR="00F85C99" w:rsidRPr="002F6A28" w:rsidP="002F6A28" w14:paraId="478AF54F" w14:textId="77777777">
            <w:pPr>
              <w:spacing w:before="120" w:after="120"/>
              <w:jc w:val="left"/>
              <w:rPr>
                <w:b/>
              </w:rPr>
            </w:pPr>
            <w:r w:rsidRPr="002F6A28">
              <w:rPr>
                <w:b/>
              </w:rPr>
              <w:t>7.</w:t>
            </w:r>
          </w:p>
        </w:tc>
        <w:tc>
          <w:tcPr>
            <w:tcW w:w="8373" w:type="dxa"/>
          </w:tcPr>
          <w:p w:rsidR="00F85C99" w:rsidRPr="002F6A28" w:rsidP="002F6A28" w14:paraId="38F1A4CD" w14:textId="77777777">
            <w:pPr>
              <w:spacing w:before="120" w:after="120"/>
              <w:rPr>
                <w:b/>
              </w:rPr>
            </w:pPr>
            <w:r w:rsidRPr="002F6A28">
              <w:rPr>
                <w:b/>
              </w:rPr>
              <w:t>Objective and rationale, including the nature of urgent problems where applicable:</w:t>
            </w:r>
            <w:r w:rsidRPr="00C379C8" w:rsidR="00EE3A11">
              <w:t xml:space="preserve"> The purpose of this Regulation is to lay down the technical requirements, administrative requirements and procedures for EU type-approval, EU individual approval, and placing on the market of all new non-road mobile machinery intended to circulate on public roads. This Regulation also lays down rules and procedures for the market surveillance of non-road mobile machinery.</w:t>
            </w:r>
          </w:p>
          <w:p w:rsidR="00EE3A11" w:rsidRPr="00C379C8" w:rsidP="002F6A28" w14:paraId="294C22CB" w14:textId="77777777">
            <w:pPr>
              <w:spacing w:before="120" w:after="120"/>
            </w:pPr>
            <w:r w:rsidRPr="00C379C8">
              <w:t>This Regulation has been prepared within the framework of harmonization with European Union legislation, taking into account Regulation (EU) No 2025/14 of the European Parliament and of the Council of 19 December 2024 on the approval and market surveillance of non-road mobile machinery circulating on public roads and amending Regulation (EU) 2019/1020.; Protection of human health or safety; Protection of animal or plant life or health; Protection of the environment; Harmonization; Reducing trade barriers an</w:t>
            </w:r>
            <w:r w:rsidRPr="00C379C8">
              <w:t>d facilitating trade; Cost saving and productivity enhancement</w:t>
            </w:r>
          </w:p>
        </w:tc>
      </w:tr>
      <w:tr w14:paraId="22247ECD" w14:textId="77777777" w:rsidTr="00DB13FE">
        <w:tblPrEx>
          <w:tblW w:w="5000" w:type="pct"/>
          <w:tblLayout w:type="fixed"/>
          <w:tblLook w:val="0000"/>
        </w:tblPrEx>
        <w:tc>
          <w:tcPr>
            <w:tcW w:w="607" w:type="dxa"/>
          </w:tcPr>
          <w:p w:rsidR="00F85C99" w:rsidRPr="002F6A28" w:rsidP="009E75ED" w14:paraId="61AA40D3" w14:textId="77777777">
            <w:pPr>
              <w:spacing w:before="120" w:after="120"/>
              <w:jc w:val="left"/>
              <w:rPr>
                <w:b/>
              </w:rPr>
            </w:pPr>
            <w:r w:rsidRPr="002F6A28">
              <w:rPr>
                <w:b/>
              </w:rPr>
              <w:t>8.</w:t>
            </w:r>
          </w:p>
        </w:tc>
        <w:tc>
          <w:tcPr>
            <w:tcW w:w="8373" w:type="dxa"/>
          </w:tcPr>
          <w:p w:rsidR="000C3B6C" w:rsidRPr="00EC00D2" w:rsidP="007F13E8" w14:paraId="5B85C1A2" w14:textId="77777777">
            <w:pPr>
              <w:spacing w:before="120" w:after="120"/>
              <w:rPr>
                <w:bCs/>
              </w:rPr>
            </w:pPr>
            <w:r w:rsidRPr="002F6A28">
              <w:rPr>
                <w:b/>
              </w:rPr>
              <w:t>Relevant documents:</w:t>
            </w:r>
            <w:r w:rsidRPr="002F6A28" w:rsidR="00EE3A11">
              <w:t xml:space="preserve"> </w:t>
            </w:r>
          </w:p>
          <w:p w:rsidR="00EE3A11" w:rsidRPr="002F6A28" w:rsidP="007F13E8" w14:paraId="35623BAB" w14:textId="77777777">
            <w:pPr>
              <w:spacing w:before="120" w:after="120"/>
            </w:pPr>
            <w:r w:rsidRPr="002F6A28">
              <w:t>Article 4 of the Product Safety and Technical Regulations Law No. 7223 dated 5/3/2020 and Article 388 of the Presidential Decree No. 1 on the Organization of the Presidency.</w:t>
            </w:r>
          </w:p>
          <w:p w:rsidR="00EE3A11" w:rsidRPr="002F6A28" w:rsidP="007F13E8" w14:paraId="1497E478" w14:textId="77777777">
            <w:pPr>
              <w:spacing w:before="120" w:after="120"/>
            </w:pPr>
            <w:r w:rsidRPr="002F6A28">
              <w:t>Regulation (EU) No 2025/14 of the European Parliament and of the Council of 19 December 2024 on the approval and market surveillance of non-road mobile machinery circulating on public roads and amending Regulation (EU) 2019/1020.</w:t>
            </w:r>
          </w:p>
        </w:tc>
      </w:tr>
      <w:tr w14:paraId="349DAC33" w14:textId="77777777" w:rsidTr="00DB13FE">
        <w:tblPrEx>
          <w:tblW w:w="5000" w:type="pct"/>
          <w:tblLayout w:type="fixed"/>
          <w:tblLook w:val="0000"/>
        </w:tblPrEx>
        <w:tc>
          <w:tcPr>
            <w:tcW w:w="607" w:type="dxa"/>
          </w:tcPr>
          <w:p w:rsidR="00EE3A11" w:rsidRPr="002F6A28" w:rsidP="002F6A28" w14:paraId="6D214294" w14:textId="77777777">
            <w:pPr>
              <w:spacing w:before="120" w:after="120"/>
              <w:jc w:val="left"/>
              <w:rPr>
                <w:b/>
              </w:rPr>
            </w:pPr>
            <w:r w:rsidRPr="002F6A28">
              <w:rPr>
                <w:b/>
              </w:rPr>
              <w:t>9.</w:t>
            </w:r>
          </w:p>
        </w:tc>
        <w:tc>
          <w:tcPr>
            <w:tcW w:w="8373" w:type="dxa"/>
          </w:tcPr>
          <w:p w:rsidR="00EE3A11" w:rsidRPr="002F6A28" w:rsidP="008953C4" w14:paraId="30042C3D" w14:textId="77777777">
            <w:pPr>
              <w:spacing w:before="120" w:after="120"/>
            </w:pPr>
            <w:r w:rsidRPr="002F6A28">
              <w:rPr>
                <w:b/>
              </w:rPr>
              <w:t>Proposed date of adoption:</w:t>
            </w:r>
            <w:r w:rsidRPr="00C379C8">
              <w:t xml:space="preserve"> </w:t>
            </w:r>
            <w:r w:rsidRPr="00C379C8">
              <w:t>This Communique will be adopted upon its publication.</w:t>
            </w:r>
          </w:p>
          <w:p w:rsidR="00EE3A11" w:rsidRPr="002F6A28" w:rsidP="008953C4" w14:paraId="2B21FF65" w14:textId="77777777">
            <w:pPr>
              <w:spacing w:after="120"/>
            </w:pPr>
            <w:r w:rsidRPr="002F6A28">
              <w:rPr>
                <w:b/>
              </w:rPr>
              <w:t>Proposed date of entry into force:</w:t>
            </w:r>
            <w:r w:rsidRPr="00C379C8">
              <w:t xml:space="preserve"> This Regulation;</w:t>
            </w:r>
          </w:p>
          <w:p w:rsidR="00846E44" w:rsidRPr="00C379C8" w:rsidP="008953C4" w14:paraId="524F9A5C" w14:textId="77777777">
            <w:pPr>
              <w:spacing w:after="120"/>
            </w:pPr>
            <w:r w:rsidRPr="00C379C8">
              <w:t>a) Articles 49th, 50th, 51st and Provisional Article 2 shall become effective on the date of publication,</w:t>
            </w:r>
          </w:p>
          <w:p w:rsidR="00846E44" w:rsidRPr="00C379C8" w:rsidP="008953C4" w14:paraId="52E19F00" w14:textId="77777777">
            <w:pPr>
              <w:spacing w:after="120"/>
            </w:pPr>
            <w:r w:rsidRPr="00C379C8">
              <w:t>b) Other provisions enter into force on 29/1/2028.</w:t>
            </w:r>
          </w:p>
        </w:tc>
      </w:tr>
      <w:tr w14:paraId="65A3B754" w14:textId="77777777" w:rsidTr="00DB13FE">
        <w:tblPrEx>
          <w:tblW w:w="5000" w:type="pct"/>
          <w:tblLayout w:type="fixed"/>
          <w:tblLook w:val="0000"/>
        </w:tblPrEx>
        <w:tc>
          <w:tcPr>
            <w:tcW w:w="607" w:type="dxa"/>
            <w:tcBorders>
              <w:bottom w:val="double" w:sz="4" w:space="0" w:color="auto"/>
            </w:tcBorders>
          </w:tcPr>
          <w:p w:rsidR="00F85C99" w:rsidRPr="002F6A28" w:rsidP="002F6A28" w14:paraId="1FE3FB4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82B384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D1A7D5D" w14:textId="77777777">
            <w:pPr>
              <w:spacing w:before="120" w:after="120"/>
              <w:rPr>
                <w:bCs/>
              </w:rPr>
            </w:pPr>
            <w:r w:rsidRPr="002F6A28">
              <w:rPr>
                <w:b/>
              </w:rPr>
              <w:t>Final date for comments:</w:t>
            </w:r>
            <w:r w:rsidRPr="00C379C8" w:rsidR="00EE3A11">
              <w:t xml:space="preserve"> 6 March 2026</w:t>
            </w:r>
          </w:p>
          <w:p w:rsidR="000C3B6C" w:rsidRPr="00E3324D" w:rsidP="000C3B6C" w14:paraId="7C4851D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D799FD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DF6E8FB" w14:textId="77777777">
            <w:r w:rsidRPr="00CE6C29">
              <w:t>Ministry of Trade</w:t>
            </w:r>
          </w:p>
          <w:p w:rsidR="00CE6C29" w:rsidRPr="00CE6C29" w:rsidP="000C3B6C" w14:paraId="4454BD39" w14:textId="77777777">
            <w:r w:rsidRPr="00CE6C29">
              <w:t>DG Product Safety and Inspection</w:t>
            </w:r>
          </w:p>
          <w:p w:rsidR="00CE6C29" w:rsidRPr="00CE6C29" w:rsidP="000C3B6C" w14:paraId="01EC1DF6" w14:textId="77777777">
            <w:r w:rsidRPr="00CE6C29">
              <w:t>T.C. Ticaret Bakanligi</w:t>
            </w:r>
          </w:p>
          <w:p w:rsidR="00CE6C29" w:rsidRPr="00CE6C29" w:rsidP="000C3B6C" w14:paraId="5A460935" w14:textId="77777777">
            <w:r w:rsidRPr="00CE6C29">
              <w:t>Söðütözü Mah. 2176. Sk.</w:t>
            </w:r>
          </w:p>
          <w:p w:rsidR="00CE6C29" w:rsidRPr="00CE6C29" w:rsidP="000C3B6C" w14:paraId="4BDC21DA" w14:textId="77777777">
            <w:r w:rsidRPr="00CE6C29">
              <w:t>No:63, Çankaya</w:t>
            </w:r>
          </w:p>
          <w:p w:rsidR="00CE6C29" w:rsidRPr="00CE6C29" w:rsidP="000C3B6C" w14:paraId="570B92BE" w14:textId="77777777">
            <w:r w:rsidRPr="00CE6C29">
              <w:t>Ankara, 06530</w:t>
            </w:r>
          </w:p>
          <w:p w:rsidR="00CE6C29" w:rsidRPr="00CE6C29" w:rsidP="000C3B6C" w14:paraId="72096819" w14:textId="77777777">
            <w:r w:rsidRPr="00CE6C29">
              <w:t>06530</w:t>
            </w:r>
          </w:p>
          <w:p w:rsidR="00CE6C29" w:rsidRPr="00CE6C29" w:rsidP="000C3B6C" w14:paraId="6DEB888E" w14:textId="77777777">
            <w:r w:rsidRPr="00CE6C29">
              <w:t>Tel: +(90 312) 204 89 75; +(90 312) 204 9286</w:t>
            </w:r>
          </w:p>
          <w:p w:rsidR="00CE6C29" w:rsidRPr="00CE6C29" w:rsidP="000C3B6C" w14:paraId="7FE2AAFD" w14:textId="77777777">
            <w:r w:rsidRPr="00CE6C29">
              <w:t>Fax: +(90 312) 212 87 68; +(90 312) 204 86 38</w:t>
            </w:r>
          </w:p>
          <w:p w:rsidR="00CE6C29" w:rsidRPr="00CE6C29" w:rsidP="000C3B6C" w14:paraId="35C6B268" w14:textId="77777777">
            <w:r w:rsidRPr="00CE6C29">
              <w:t xml:space="preserve">Email: </w:t>
            </w:r>
            <w:hyperlink r:id="rId9" w:history="1">
              <w:r w:rsidRPr="00CE6C29">
                <w:rPr>
                  <w:color w:val="0000FF"/>
                  <w:u w:val="single"/>
                </w:rPr>
                <w:t>tbt@ticaret.gov.tr</w:t>
              </w:r>
            </w:hyperlink>
          </w:p>
          <w:p w:rsidR="00CE6C29" w:rsidRPr="00CE6C29" w:rsidP="000C3B6C" w14:paraId="22B71B6C" w14:textId="77777777">
            <w:pPr>
              <w:spacing w:after="120"/>
            </w:pPr>
            <w:r w:rsidRPr="00CE6C29">
              <w:t xml:space="preserve">Website: </w:t>
            </w:r>
            <w:hyperlink r:id="rId10" w:tgtFrame="_blank" w:history="1">
              <w:r w:rsidRPr="00CE6C29">
                <w:rPr>
                  <w:color w:val="0000FF"/>
                  <w:u w:val="single"/>
                </w:rPr>
                <w:t>https://teknikengel.ticaret.gov.tr/</w:t>
              </w:r>
            </w:hyperlink>
          </w:p>
        </w:tc>
      </w:tr>
    </w:tbl>
    <w:p w:rsidR="00EE3A11" w:rsidRPr="002F6A28" w:rsidP="00887259" w14:paraId="54BCFB17"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71736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C1481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74EE6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7BD6B4" w14:textId="77777777">
    <w:pPr>
      <w:pStyle w:val="Header"/>
      <w:pBdr>
        <w:bottom w:val="single" w:sz="4" w:space="1" w:color="auto"/>
      </w:pBdr>
      <w:tabs>
        <w:tab w:val="clear" w:pos="4513"/>
        <w:tab w:val="clear" w:pos="9027"/>
      </w:tabs>
      <w:jc w:val="center"/>
    </w:pPr>
    <w:r w:rsidRPr="002F6A28">
      <w:t>tbtSymbol</w:t>
    </w:r>
  </w:p>
  <w:p w:rsidR="009239F7" w:rsidRPr="002F6A28" w:rsidP="009239F7" w14:paraId="4CE8C65A" w14:textId="77777777">
    <w:pPr>
      <w:pStyle w:val="Header"/>
      <w:pBdr>
        <w:bottom w:val="single" w:sz="4" w:space="1" w:color="auto"/>
      </w:pBdr>
      <w:tabs>
        <w:tab w:val="clear" w:pos="4513"/>
        <w:tab w:val="clear" w:pos="9027"/>
      </w:tabs>
      <w:jc w:val="center"/>
    </w:pPr>
  </w:p>
  <w:p w:rsidR="009239F7" w:rsidRPr="002F6A28" w:rsidP="009239F7" w14:paraId="190E5A6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6AF67A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F6157C" w14:textId="77777777">
    <w:pPr>
      <w:pStyle w:val="Header"/>
      <w:pBdr>
        <w:bottom w:val="single" w:sz="4" w:space="1" w:color="auto"/>
      </w:pBdr>
      <w:tabs>
        <w:tab w:val="clear" w:pos="4513"/>
        <w:tab w:val="clear" w:pos="9027"/>
      </w:tabs>
      <w:jc w:val="center"/>
    </w:pPr>
    <w:bookmarkStart w:id="0" w:name="spsSymbolHeader"/>
    <w:r w:rsidRPr="002F6A28">
      <w:t>G/TBT/N/TUR/231</w:t>
    </w:r>
    <w:bookmarkEnd w:id="0"/>
  </w:p>
  <w:p w:rsidR="009239F7" w:rsidRPr="002F6A28" w:rsidP="009239F7" w14:paraId="0FA3094C" w14:textId="77777777">
    <w:pPr>
      <w:pStyle w:val="Header"/>
      <w:pBdr>
        <w:bottom w:val="single" w:sz="4" w:space="1" w:color="auto"/>
      </w:pBdr>
      <w:tabs>
        <w:tab w:val="clear" w:pos="4513"/>
        <w:tab w:val="clear" w:pos="9027"/>
      </w:tabs>
      <w:jc w:val="center"/>
    </w:pPr>
  </w:p>
  <w:p w:rsidR="009239F7" w:rsidRPr="002F6A28" w:rsidP="009239F7" w14:paraId="7CA854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0BF36B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6E139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2A7F8C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0FFA51C" w14:textId="77777777">
          <w:pPr>
            <w:jc w:val="right"/>
            <w:rPr>
              <w:b/>
              <w:color w:val="FF0000"/>
              <w:szCs w:val="16"/>
            </w:rPr>
          </w:pPr>
        </w:p>
      </w:tc>
    </w:tr>
    <w:bookmarkEnd w:id="1"/>
    <w:tr w14:paraId="5630D1B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F166D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702EC52" w14:textId="77777777">
          <w:pPr>
            <w:jc w:val="right"/>
            <w:rPr>
              <w:b/>
              <w:szCs w:val="16"/>
            </w:rPr>
          </w:pPr>
        </w:p>
      </w:tc>
    </w:tr>
    <w:tr w14:paraId="2C181C0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9E94D3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6440F9E" w14:textId="77777777">
          <w:pPr>
            <w:jc w:val="right"/>
            <w:rPr>
              <w:b/>
              <w:szCs w:val="16"/>
            </w:rPr>
          </w:pPr>
          <w:bookmarkStart w:id="2" w:name="bmkSymbols"/>
          <w:r w:rsidRPr="002F6A28">
            <w:rPr>
              <w:b/>
              <w:szCs w:val="16"/>
            </w:rPr>
            <w:t>G/TBT/N/TUR/231</w:t>
          </w:r>
          <w:bookmarkEnd w:id="2"/>
        </w:p>
      </w:tc>
    </w:tr>
    <w:tr w14:paraId="3669E60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3F82DA8" w14:textId="77777777"/>
      </w:tc>
      <w:tc>
        <w:tcPr>
          <w:tcW w:w="5448" w:type="dxa"/>
          <w:gridSpan w:val="2"/>
          <w:shd w:val="clear" w:color="auto" w:fill="FFFFFF"/>
          <w:tcMar>
            <w:left w:w="108" w:type="dxa"/>
            <w:right w:w="108" w:type="dxa"/>
          </w:tcMar>
          <w:vAlign w:val="center"/>
        </w:tcPr>
        <w:p w:rsidR="00ED54E0" w:rsidRPr="009239F7" w:rsidP="00B801E9" w14:paraId="52FC5C33" w14:textId="77777777">
          <w:pPr>
            <w:jc w:val="right"/>
            <w:rPr>
              <w:szCs w:val="16"/>
            </w:rPr>
          </w:pPr>
          <w:bookmarkStart w:id="3" w:name="spsDateDistribution"/>
          <w:bookmarkStart w:id="4" w:name="bmkDate"/>
          <w:r w:rsidRPr="009239F7">
            <w:rPr>
              <w:szCs w:val="16"/>
            </w:rPr>
            <w:t>5 January 2026</w:t>
          </w:r>
          <w:bookmarkEnd w:id="3"/>
          <w:bookmarkEnd w:id="4"/>
        </w:p>
      </w:tc>
    </w:tr>
    <w:tr w14:paraId="798813A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7AA3153" w14:textId="77777777">
          <w:pPr>
            <w:jc w:val="left"/>
            <w:rPr>
              <w:b/>
            </w:rPr>
          </w:pPr>
          <w:bookmarkStart w:id="5" w:name="bmkSerial"/>
          <w:r>
            <w:rPr>
              <w:rFonts w:ascii="Verdana" w:eastAsia="Verdana" w:hAnsi="Verdana" w:cs="Verdana"/>
              <w:b w:val="0"/>
              <w:color w:val="FF0000"/>
              <w:sz w:val="18"/>
            </w:rPr>
            <w:t>(26-0004)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732F90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2F49763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467AC2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8458D4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04825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5871754">
    <w:abstractNumId w:val="9"/>
  </w:num>
  <w:num w:numId="2" w16cid:durableId="2095122346">
    <w:abstractNumId w:val="7"/>
  </w:num>
  <w:num w:numId="3" w16cid:durableId="1689601211">
    <w:abstractNumId w:val="6"/>
  </w:num>
  <w:num w:numId="4" w16cid:durableId="751507405">
    <w:abstractNumId w:val="5"/>
  </w:num>
  <w:num w:numId="5" w16cid:durableId="316423474">
    <w:abstractNumId w:val="4"/>
  </w:num>
  <w:num w:numId="6" w16cid:durableId="122382916">
    <w:abstractNumId w:val="12"/>
  </w:num>
  <w:num w:numId="7" w16cid:durableId="649747140">
    <w:abstractNumId w:val="11"/>
  </w:num>
  <w:num w:numId="8" w16cid:durableId="921597358">
    <w:abstractNumId w:val="10"/>
  </w:num>
  <w:num w:numId="9" w16cid:durableId="1983923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0293467">
    <w:abstractNumId w:val="13"/>
  </w:num>
  <w:num w:numId="11" w16cid:durableId="142429854">
    <w:abstractNumId w:val="8"/>
  </w:num>
  <w:num w:numId="12" w16cid:durableId="894393508">
    <w:abstractNumId w:val="3"/>
  </w:num>
  <w:num w:numId="13" w16cid:durableId="657152035">
    <w:abstractNumId w:val="2"/>
  </w:num>
  <w:num w:numId="14" w16cid:durableId="794913538">
    <w:abstractNumId w:val="1"/>
  </w:num>
  <w:num w:numId="15" w16cid:durableId="768701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34D7"/>
    <w:rsid w:val="004423A4"/>
    <w:rsid w:val="00467032"/>
    <w:rsid w:val="0046754A"/>
    <w:rsid w:val="00473B57"/>
    <w:rsid w:val="0048173D"/>
    <w:rsid w:val="004A23F8"/>
    <w:rsid w:val="004C274C"/>
    <w:rsid w:val="004C27A4"/>
    <w:rsid w:val="004E51B2"/>
    <w:rsid w:val="004F203A"/>
    <w:rsid w:val="005104AF"/>
    <w:rsid w:val="00525A50"/>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6E44"/>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6277C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eknikengel.ticaret.gov.t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usra.tufan@sanayi.gov.tr" TargetMode="External" /><Relationship Id="rId7" Type="http://schemas.openxmlformats.org/officeDocument/2006/relationships/hyperlink" Target="mailto:aysenur.gokturk@sanayi.gov.tr" TargetMode="External" /><Relationship Id="rId8" Type="http://schemas.openxmlformats.org/officeDocument/2006/relationships/hyperlink" Target="https://members.wto.org/crnattachments/2025/TBT/TUR/25_09208_00_e.pdf" TargetMode="External" /><Relationship Id="rId9" Type="http://schemas.openxmlformats.org/officeDocument/2006/relationships/hyperlink" Target="mailto:tbt@ticaret.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BDC6B9A-6DFC-41DC-9BEB-CD10F9770D9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2026-01-05T08:35:00Z</dcterms:created>
  <dcterms:modified xsi:type="dcterms:W3CDTF">2026-01-05T08:35:00Z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