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33E6ED2" w14:textId="77777777">
      <w:pPr>
        <w:pStyle w:val="Title"/>
      </w:pPr>
      <w:r w:rsidRPr="002F663C">
        <w:t>NOTIFICATION</w:t>
      </w:r>
    </w:p>
    <w:p w:rsidR="002F663C" w:rsidRPr="002F663C" w:rsidP="00DD3DD7" w14:paraId="1D2E46A2" w14:textId="77777777">
      <w:pPr>
        <w:pStyle w:val="Title3"/>
      </w:pPr>
      <w:r w:rsidRPr="002F663C">
        <w:t>Addendum</w:t>
      </w:r>
    </w:p>
    <w:p w:rsidR="002F663C" w:rsidP="001E2E4A" w14:paraId="13586E4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December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428A45F9" w14:textId="77777777">
      <w:pPr>
        <w:rPr>
          <w:rFonts w:eastAsia="Calibri" w:cs="Times New Roman"/>
        </w:rPr>
      </w:pPr>
    </w:p>
    <w:p w:rsidR="002F663C" w:rsidRPr="002F663C" w:rsidP="002F663C" w14:paraId="4DAB2830" w14:textId="77777777">
      <w:pPr>
        <w:jc w:val="center"/>
        <w:rPr>
          <w:rFonts w:eastAsia="Calibri" w:cs="Times New Roman"/>
          <w:b/>
        </w:rPr>
      </w:pPr>
      <w:r w:rsidRPr="002F663C">
        <w:rPr>
          <w:rFonts w:eastAsia="Calibri" w:cs="Times New Roman"/>
          <w:b/>
        </w:rPr>
        <w:t>_______________</w:t>
      </w:r>
    </w:p>
    <w:p w:rsidR="002F663C" w:rsidP="002F663C" w14:paraId="3A31A543" w14:textId="77777777">
      <w:pPr>
        <w:rPr>
          <w:rFonts w:eastAsia="Calibri" w:cs="Times New Roman"/>
        </w:rPr>
      </w:pPr>
    </w:p>
    <w:p w:rsidR="00C14444" w:rsidRPr="002F663C" w:rsidP="002F663C" w14:paraId="1D9DBD6E" w14:textId="77777777">
      <w:pPr>
        <w:rPr>
          <w:rFonts w:eastAsia="Calibri" w:cs="Times New Roman"/>
        </w:rPr>
      </w:pPr>
    </w:p>
    <w:p w:rsidR="002F663C" w:rsidRPr="002F663C" w:rsidP="002F663C" w14:paraId="4778E06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1505 part 2 - Drinking water treatment systems: Reverse osmosis systems</w:t>
      </w:r>
    </w:p>
    <w:p w:rsidR="002F663C" w:rsidRPr="002F663C" w:rsidP="002F663C" w14:paraId="0344C4A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68A2B4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039053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5843645" w14:textId="77777777" w:rsidTr="00E9471B">
        <w:tblPrEx>
          <w:tblW w:w="9049" w:type="dxa"/>
          <w:tblLayout w:type="fixed"/>
          <w:tblLook w:val="04A0"/>
        </w:tblPrEx>
        <w:tc>
          <w:tcPr>
            <w:tcW w:w="851" w:type="dxa"/>
          </w:tcPr>
          <w:p w:rsidR="002F663C" w:rsidRPr="00711F9C" w:rsidP="00C14444" w14:paraId="1DAB564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1188A7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1121E0A" w14:textId="77777777" w:rsidTr="00E9471B">
        <w:tblPrEx>
          <w:tblW w:w="9049" w:type="dxa"/>
          <w:tblLayout w:type="fixed"/>
          <w:tblLook w:val="04A0"/>
        </w:tblPrEx>
        <w:tc>
          <w:tcPr>
            <w:tcW w:w="851" w:type="dxa"/>
          </w:tcPr>
          <w:p w:rsidR="002F663C" w:rsidRPr="00711F9C" w:rsidP="00C14444" w14:paraId="2C22BC6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BA26BE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88D53E4" w14:textId="77777777" w:rsidTr="00E9471B">
        <w:tblPrEx>
          <w:tblW w:w="9049" w:type="dxa"/>
          <w:tblLayout w:type="fixed"/>
          <w:tblLook w:val="04A0"/>
        </w:tblPrEx>
        <w:tc>
          <w:tcPr>
            <w:tcW w:w="851" w:type="dxa"/>
          </w:tcPr>
          <w:p w:rsidR="002F663C" w:rsidRPr="00711F9C" w:rsidP="00C14444" w14:paraId="1F17240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5CEC5F6"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15 December 2025</w:t>
            </w:r>
          </w:p>
        </w:tc>
      </w:tr>
      <w:tr w14:paraId="6369A64F" w14:textId="77777777" w:rsidTr="00E9471B">
        <w:tblPrEx>
          <w:tblW w:w="9049" w:type="dxa"/>
          <w:tblLayout w:type="fixed"/>
          <w:tblLook w:val="04A0"/>
        </w:tblPrEx>
        <w:tc>
          <w:tcPr>
            <w:tcW w:w="851" w:type="dxa"/>
          </w:tcPr>
          <w:p w:rsidR="002F663C" w:rsidRPr="00711F9C" w:rsidP="00C14444" w14:paraId="60D856C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684E694"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15 December 2025; The revision of the Mandatory Standard SI 1505 part 2, dealing with reverse osmosis drinking water treatment systems, was published in the Israel Official Gazette, Section of Government Notices, no. 12125 and entered into force on 15 December 2025.</w:t>
            </w:r>
          </w:p>
          <w:p w:rsidR="002F663C" w:rsidRPr="002F663C" w:rsidP="00C14444" w14:paraId="138EAC03" w14:textId="77777777">
            <w:pPr>
              <w:spacing w:before="60" w:after="60"/>
              <w:rPr>
                <w:rFonts w:eastAsia="Calibri" w:cs="Times New Roman"/>
              </w:rPr>
            </w:pPr>
            <w:r w:rsidRPr="002F663C">
              <w:rPr>
                <w:rFonts w:eastAsia="Calibri" w:cs="Times New Roman"/>
              </w:rPr>
              <w:t>The old and revised standards will apply together from the date of entry into force until 15 June 2026. During this transition period, products may be tested according to either standard.</w:t>
            </w:r>
          </w:p>
        </w:tc>
      </w:tr>
      <w:tr w14:paraId="6D110290" w14:textId="77777777" w:rsidTr="00E9471B">
        <w:tblPrEx>
          <w:tblW w:w="9049" w:type="dxa"/>
          <w:tblLayout w:type="fixed"/>
          <w:tblLook w:val="04A0"/>
        </w:tblPrEx>
        <w:tc>
          <w:tcPr>
            <w:tcW w:w="851" w:type="dxa"/>
          </w:tcPr>
          <w:p w:rsidR="002F663C" w:rsidRPr="00711F9C" w:rsidP="00C14444" w14:paraId="671E1FE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9B9EC4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CA95A92" w14:textId="77777777">
            <w:pPr>
              <w:spacing w:before="120" w:after="120"/>
              <w:rPr>
                <w:rFonts w:eastAsia="Calibri" w:cs="Times New Roman"/>
              </w:rPr>
            </w:pPr>
            <w:hyperlink r:id="rId7" w:tgtFrame="_blank" w:history="1">
              <w:r w:rsidRPr="002F663C">
                <w:rPr>
                  <w:rFonts w:eastAsia="Calibri" w:cs="Times New Roman"/>
                  <w:color w:val="0000FF"/>
                  <w:u w:val="single"/>
                </w:rPr>
                <w:t>https://www.sii.org.il/en/standards-search</w:t>
              </w:r>
            </w:hyperlink>
          </w:p>
          <w:p w:rsidR="002F663C" w:rsidRPr="002F663C" w:rsidP="00EB7B40" w14:paraId="48046E87"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https://members.wto.org/crnattachments/2025/TBT/ISR/final_measure/25_09214_00_x.pdf</w:t>
              </w:r>
            </w:hyperlink>
          </w:p>
        </w:tc>
      </w:tr>
      <w:tr w14:paraId="12682724" w14:textId="77777777" w:rsidTr="00E9471B">
        <w:tblPrEx>
          <w:tblW w:w="9049" w:type="dxa"/>
          <w:tblLayout w:type="fixed"/>
          <w:tblLook w:val="04A0"/>
        </w:tblPrEx>
        <w:tc>
          <w:tcPr>
            <w:tcW w:w="851" w:type="dxa"/>
          </w:tcPr>
          <w:p w:rsidR="002F663C" w:rsidRPr="00711F9C" w:rsidP="00C14444" w14:paraId="409C402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555088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A351B6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8506926" w14:textId="77777777" w:rsidTr="00E9471B">
        <w:tblPrEx>
          <w:tblW w:w="9049" w:type="dxa"/>
          <w:tblLayout w:type="fixed"/>
          <w:tblLook w:val="04A0"/>
        </w:tblPrEx>
        <w:tc>
          <w:tcPr>
            <w:tcW w:w="851" w:type="dxa"/>
          </w:tcPr>
          <w:p w:rsidR="002F663C" w:rsidRPr="00711F9C" w:rsidP="00C14444" w14:paraId="40B24DD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3603E8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E4C186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1492008" w14:textId="77777777" w:rsidTr="00E9471B">
        <w:tblPrEx>
          <w:tblW w:w="9049" w:type="dxa"/>
          <w:tblLayout w:type="fixed"/>
          <w:tblLook w:val="04A0"/>
        </w:tblPrEx>
        <w:tc>
          <w:tcPr>
            <w:tcW w:w="851" w:type="dxa"/>
          </w:tcPr>
          <w:p w:rsidR="002F663C" w:rsidRPr="00711F9C" w:rsidP="00C14444" w14:paraId="3FDED94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341759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C87286B" w14:textId="77777777" w:rsidTr="00E9471B">
        <w:tblPrEx>
          <w:tblW w:w="9049" w:type="dxa"/>
          <w:tblLayout w:type="fixed"/>
          <w:tblLook w:val="04A0"/>
        </w:tblPrEx>
        <w:tc>
          <w:tcPr>
            <w:tcW w:w="851" w:type="dxa"/>
            <w:tcBorders>
              <w:bottom w:val="double" w:sz="4" w:space="0" w:color="auto"/>
            </w:tcBorders>
          </w:tcPr>
          <w:p w:rsidR="002F663C" w:rsidRPr="00711F9C" w:rsidP="00C14444" w14:paraId="4D5ECE9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929329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8266EFA" w14:textId="77777777">
      <w:pPr>
        <w:jc w:val="left"/>
        <w:rPr>
          <w:rFonts w:eastAsia="Calibri" w:cs="Times New Roman"/>
          <w:highlight w:val="yellow"/>
        </w:rPr>
      </w:pPr>
    </w:p>
    <w:p w:rsidR="003971FF" w:rsidRPr="007F6EA2" w:rsidP="00B16ACF" w14:paraId="757C726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w:t>
      </w:r>
    </w:p>
    <w:p w:rsidR="006C5A96" w:rsidP="006C5A96" w14:paraId="423E479D" w14:textId="77777777">
      <w:pPr>
        <w:jc w:val="center"/>
        <w:rPr>
          <w:b/>
        </w:rPr>
      </w:pPr>
      <w:r w:rsidRPr="003971FF">
        <w:rPr>
          <w:b/>
        </w:rPr>
        <w:t>__________</w:t>
      </w:r>
    </w:p>
    <w:p w:rsidR="004D4D19" w:rsidP="007F38C2" w14:paraId="6A4E3CA8" w14:textId="77777777">
      <w:pPr>
        <w:jc w:val="center"/>
        <w:rPr>
          <w:b/>
        </w:rPr>
      </w:pPr>
    </w:p>
    <w:p w:rsidR="00A1565D" w:rsidP="003971FF" w14:paraId="5679E514"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BF3653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FD2EA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689B33B" w14:textId="77777777">
      <w:r>
        <w:separator/>
      </w:r>
    </w:p>
  </w:footnote>
  <w:footnote w:type="continuationSeparator" w:id="1">
    <w:p w:rsidR="004D3A6A" w:rsidP="00ED54E0" w14:paraId="0EA373B9" w14:textId="77777777">
      <w:r>
        <w:continuationSeparator/>
      </w:r>
    </w:p>
  </w:footnote>
  <w:footnote w:id="2">
    <w:p w:rsidR="007F6EA2" w14:paraId="384881F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87AAE7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583A89A" w14:textId="77777777">
    <w:pPr>
      <w:pStyle w:val="Header"/>
      <w:pBdr>
        <w:bottom w:val="single" w:sz="4" w:space="1" w:color="auto"/>
      </w:pBdr>
      <w:tabs>
        <w:tab w:val="clear" w:pos="4513"/>
        <w:tab w:val="clear" w:pos="9027"/>
      </w:tabs>
      <w:jc w:val="center"/>
    </w:pPr>
  </w:p>
  <w:p w:rsidR="00DD3DD7" w:rsidRPr="00DD3DD7" w:rsidP="00DD3DD7" w14:paraId="66E7FD9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CF7E43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865A5B0" w14:textId="77777777">
    <w:pPr>
      <w:pStyle w:val="Header"/>
      <w:pBdr>
        <w:bottom w:val="single" w:sz="4" w:space="1" w:color="auto"/>
      </w:pBdr>
      <w:tabs>
        <w:tab w:val="clear" w:pos="4513"/>
        <w:tab w:val="clear" w:pos="9027"/>
      </w:tabs>
      <w:jc w:val="center"/>
    </w:pPr>
    <w:bookmarkStart w:id="3" w:name="spsSymbolHeader"/>
    <w:r w:rsidRPr="00DD3DD7">
      <w:t>G/TBT/N/ISR/1291/Add.1</w:t>
    </w:r>
    <w:bookmarkEnd w:id="3"/>
  </w:p>
  <w:p w:rsidR="00DD3DD7" w:rsidRPr="00DD3DD7" w:rsidP="00DD3DD7" w14:paraId="1E92351E" w14:textId="77777777">
    <w:pPr>
      <w:pStyle w:val="Header"/>
      <w:pBdr>
        <w:bottom w:val="single" w:sz="4" w:space="1" w:color="auto"/>
      </w:pBdr>
      <w:tabs>
        <w:tab w:val="clear" w:pos="4513"/>
        <w:tab w:val="clear" w:pos="9027"/>
      </w:tabs>
      <w:jc w:val="center"/>
    </w:pPr>
  </w:p>
  <w:p w:rsidR="00DD3DD7" w:rsidRPr="00DD3DD7" w:rsidP="00DD3DD7" w14:paraId="6A0C941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F9B230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DDE36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6E072B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B9CD682" w14:textId="77777777">
          <w:pPr>
            <w:jc w:val="right"/>
            <w:rPr>
              <w:b/>
              <w:color w:val="FF0000"/>
              <w:szCs w:val="16"/>
            </w:rPr>
          </w:pPr>
          <w:r>
            <w:rPr>
              <w:b/>
              <w:color w:val="FF0000"/>
              <w:szCs w:val="16"/>
            </w:rPr>
            <w:t xml:space="preserve"> </w:t>
          </w:r>
        </w:p>
      </w:tc>
    </w:tr>
    <w:tr w14:paraId="2CD4A1F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D6A171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A04FFC2" w14:textId="77777777">
          <w:pPr>
            <w:jc w:val="right"/>
            <w:rPr>
              <w:b/>
              <w:szCs w:val="16"/>
            </w:rPr>
          </w:pPr>
        </w:p>
      </w:tc>
    </w:tr>
    <w:tr w14:paraId="5C9E217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456A7E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B73DF3F" w14:textId="77777777">
          <w:pPr>
            <w:jc w:val="right"/>
            <w:rPr>
              <w:rFonts w:eastAsia="Calibri" w:cs="Times New Roman"/>
              <w:b/>
              <w:szCs w:val="16"/>
            </w:rPr>
          </w:pPr>
          <w:bookmarkStart w:id="4" w:name="bmkSymbols"/>
          <w:r w:rsidRPr="002F663C">
            <w:rPr>
              <w:rFonts w:eastAsia="Calibri" w:cs="Times New Roman"/>
              <w:b/>
              <w:szCs w:val="16"/>
            </w:rPr>
            <w:t>G/TBT/N/ISR/1291/Add.1</w:t>
          </w:r>
          <w:bookmarkEnd w:id="4"/>
        </w:p>
        <w:p w:rsidR="00C14444" w:rsidRPr="00C14444" w:rsidP="00C14444" w14:paraId="674852D2" w14:textId="77777777">
          <w:pPr>
            <w:jc w:val="center"/>
            <w:rPr>
              <w:szCs w:val="16"/>
            </w:rPr>
          </w:pPr>
        </w:p>
      </w:tc>
    </w:tr>
    <w:tr w14:paraId="509ACEA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976067B" w14:textId="77777777"/>
      </w:tc>
      <w:tc>
        <w:tcPr>
          <w:tcW w:w="5448" w:type="dxa"/>
          <w:gridSpan w:val="2"/>
          <w:shd w:val="clear" w:color="auto" w:fill="FFFFFF"/>
          <w:tcMar>
            <w:left w:w="108" w:type="dxa"/>
            <w:right w:w="108" w:type="dxa"/>
          </w:tcMar>
          <w:vAlign w:val="center"/>
        </w:tcPr>
        <w:p w:rsidR="00ED54E0" w:rsidRPr="00182B84" w:rsidP="00425DC5" w14:paraId="7FE35E04" w14:textId="77777777">
          <w:pPr>
            <w:jc w:val="right"/>
            <w:rPr>
              <w:szCs w:val="16"/>
            </w:rPr>
          </w:pPr>
          <w:bookmarkStart w:id="5" w:name="bmkDate"/>
          <w:r w:rsidRPr="00182B84">
            <w:rPr>
              <w:szCs w:val="16"/>
            </w:rPr>
            <w:t>5 January 2026</w:t>
          </w:r>
          <w:bookmarkEnd w:id="5"/>
        </w:p>
      </w:tc>
    </w:tr>
    <w:tr w14:paraId="284B4C5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DF647E9" w14:textId="77777777">
          <w:pPr>
            <w:jc w:val="left"/>
            <w:rPr>
              <w:b/>
            </w:rPr>
          </w:pPr>
          <w:bookmarkStart w:id="6" w:name="bmkSerial"/>
          <w:r>
            <w:rPr>
              <w:rFonts w:ascii="Verdana" w:eastAsia="Verdana" w:hAnsi="Verdana" w:cs="Verdana"/>
              <w:b w:val="0"/>
              <w:color w:val="FF0000"/>
              <w:sz w:val="18"/>
            </w:rPr>
            <w:t>(26-0009)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C31A9C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98CA18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BBBF0DB"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413E03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31D76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70914326">
    <w:abstractNumId w:val="9"/>
  </w:num>
  <w:num w:numId="2" w16cid:durableId="1047684938">
    <w:abstractNumId w:val="7"/>
  </w:num>
  <w:num w:numId="3" w16cid:durableId="2016688584">
    <w:abstractNumId w:val="6"/>
  </w:num>
  <w:num w:numId="4" w16cid:durableId="53285959">
    <w:abstractNumId w:val="5"/>
  </w:num>
  <w:num w:numId="5" w16cid:durableId="504246487">
    <w:abstractNumId w:val="4"/>
  </w:num>
  <w:num w:numId="6" w16cid:durableId="514423361">
    <w:abstractNumId w:val="12"/>
  </w:num>
  <w:num w:numId="7" w16cid:durableId="1556770965">
    <w:abstractNumId w:val="11"/>
  </w:num>
  <w:num w:numId="8" w16cid:durableId="1600026005">
    <w:abstractNumId w:val="10"/>
  </w:num>
  <w:num w:numId="9" w16cid:durableId="339085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925447">
    <w:abstractNumId w:val="13"/>
  </w:num>
  <w:num w:numId="11" w16cid:durableId="959802086">
    <w:abstractNumId w:val="8"/>
  </w:num>
  <w:num w:numId="12" w16cid:durableId="1560166089">
    <w:abstractNumId w:val="3"/>
  </w:num>
  <w:num w:numId="13" w16cid:durableId="243800326">
    <w:abstractNumId w:val="2"/>
  </w:num>
  <w:num w:numId="14" w16cid:durableId="1224606384">
    <w:abstractNumId w:val="1"/>
  </w:num>
  <w:num w:numId="15" w16cid:durableId="161942406">
    <w:abstractNumId w:val="0"/>
  </w:num>
  <w:num w:numId="16" w16cid:durableId="45699474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23A57"/>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1822"/>
    <w:rsid w:val="00EC74B2"/>
    <w:rsid w:val="00ED1D47"/>
    <w:rsid w:val="00ED54E0"/>
    <w:rsid w:val="00EE587D"/>
    <w:rsid w:val="00EF639C"/>
    <w:rsid w:val="00F03D59"/>
    <w:rsid w:val="00F04A9D"/>
    <w:rsid w:val="00F05F0C"/>
    <w:rsid w:val="00F15787"/>
    <w:rsid w:val="00F27E48"/>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D802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ii.org.il/en/standards-search" TargetMode="External" /><Relationship Id="rId8" Type="http://schemas.openxmlformats.org/officeDocument/2006/relationships/hyperlink" Target="https://members.wto.org/crnattachments/2025/TBT/ISR/final_measure/25_09214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845D1BD3-21A3-4183-951B-2B113FF0484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2026-01-05T08:55:00Z</dcterms:created>
  <dcterms:modified xsi:type="dcterms:W3CDTF">2026-01-05T08:55:00Z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