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5047299" w14:textId="77777777">
      <w:pPr>
        <w:pStyle w:val="Title"/>
        <w:rPr>
          <w:caps w:val="0"/>
          <w:kern w:val="0"/>
        </w:rPr>
      </w:pPr>
      <w:r w:rsidRPr="002F6A28">
        <w:rPr>
          <w:caps w:val="0"/>
          <w:kern w:val="0"/>
        </w:rPr>
        <w:t>NOTIFICATION</w:t>
      </w:r>
    </w:p>
    <w:p w:rsidR="009239F7" w:rsidRPr="002F6A28" w:rsidP="002F6A28" w14:paraId="06AD1627" w14:textId="77777777">
      <w:pPr>
        <w:jc w:val="center"/>
      </w:pPr>
      <w:r w:rsidRPr="002F6A28">
        <w:t>The following notification is being circulated in accordance with Article 10.6</w:t>
      </w:r>
    </w:p>
    <w:p w:rsidR="009239F7" w:rsidRPr="002F6A28" w:rsidP="002F6A28" w14:paraId="39377CF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DFEE40B" w14:textId="77777777" w:rsidTr="00DB13FE">
        <w:tblPrEx>
          <w:tblW w:w="5000" w:type="pct"/>
          <w:tblLayout w:type="fixed"/>
          <w:tblLook w:val="0000"/>
        </w:tblPrEx>
        <w:tc>
          <w:tcPr>
            <w:tcW w:w="607" w:type="dxa"/>
            <w:tcBorders>
              <w:top w:val="double" w:sz="4" w:space="0" w:color="auto"/>
            </w:tcBorders>
          </w:tcPr>
          <w:p w:rsidR="00F85C99" w:rsidRPr="002F6A28" w:rsidP="002F6A28" w14:paraId="20C28679"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1AD88E7" w14:textId="77777777">
            <w:pPr>
              <w:spacing w:before="120" w:after="120"/>
            </w:pPr>
            <w:r w:rsidRPr="002F6A28">
              <w:rPr>
                <w:b/>
              </w:rPr>
              <w:t>Notifying Member:</w:t>
            </w:r>
            <w:r w:rsidRPr="00C92678" w:rsidR="00EE3A11">
              <w:t xml:space="preserve"> </w:t>
            </w:r>
            <w:r w:rsidRPr="00C92678" w:rsidR="00EE3A11">
              <w:rPr>
                <w:u w:val="single"/>
              </w:rPr>
              <w:t>CANADA</w:t>
            </w:r>
          </w:p>
          <w:p w:rsidR="00F85C99" w:rsidRPr="002F6A28" w:rsidP="002F6A28" w14:paraId="5969E18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624D95D" w14:textId="77777777" w:rsidTr="00DB13FE">
        <w:tblPrEx>
          <w:tblW w:w="5000" w:type="pct"/>
          <w:tblLayout w:type="fixed"/>
          <w:tblLook w:val="0000"/>
        </w:tblPrEx>
        <w:tc>
          <w:tcPr>
            <w:tcW w:w="607" w:type="dxa"/>
          </w:tcPr>
          <w:p w:rsidR="00F85C99" w:rsidRPr="002F6A28" w:rsidP="002F6A28" w14:paraId="467F6392" w14:textId="77777777">
            <w:pPr>
              <w:spacing w:before="120" w:after="120"/>
              <w:jc w:val="left"/>
            </w:pPr>
            <w:r w:rsidRPr="002F6A28">
              <w:rPr>
                <w:b/>
              </w:rPr>
              <w:t>2.</w:t>
            </w:r>
          </w:p>
        </w:tc>
        <w:tc>
          <w:tcPr>
            <w:tcW w:w="8373" w:type="dxa"/>
          </w:tcPr>
          <w:p w:rsidR="00F85C99" w:rsidRPr="002F6A28" w:rsidP="000C3B6C" w14:paraId="201BAF42" w14:textId="77777777">
            <w:pPr>
              <w:spacing w:before="120" w:after="120"/>
            </w:pPr>
            <w:r w:rsidRPr="002F6A28">
              <w:rPr>
                <w:b/>
              </w:rPr>
              <w:t>Agency responsible:</w:t>
            </w:r>
            <w:r w:rsidRPr="00C379C8" w:rsidR="00EE3A11">
              <w:t xml:space="preserve"> </w:t>
            </w:r>
          </w:p>
          <w:p w:rsidR="00EE3A11" w:rsidRPr="00C379C8" w:rsidP="000C3B6C" w14:paraId="611F3AEF" w14:textId="77777777">
            <w:pPr>
              <w:spacing w:after="120"/>
            </w:pPr>
            <w:r w:rsidRPr="00C379C8">
              <w:t>Department of Health (Health Canada)</w:t>
            </w:r>
          </w:p>
        </w:tc>
      </w:tr>
      <w:tr w14:paraId="0F93B895" w14:textId="77777777" w:rsidTr="00DB13FE">
        <w:tblPrEx>
          <w:tblW w:w="5000" w:type="pct"/>
          <w:tblLayout w:type="fixed"/>
          <w:tblLook w:val="0000"/>
        </w:tblPrEx>
        <w:tc>
          <w:tcPr>
            <w:tcW w:w="607" w:type="dxa"/>
          </w:tcPr>
          <w:p w:rsidR="00F85C99" w:rsidRPr="002F6A28" w:rsidP="002F6A28" w14:paraId="4EB385E6" w14:textId="77777777">
            <w:pPr>
              <w:spacing w:before="120" w:after="120"/>
              <w:jc w:val="left"/>
              <w:rPr>
                <w:b/>
              </w:rPr>
            </w:pPr>
            <w:r w:rsidRPr="002F6A28">
              <w:rPr>
                <w:b/>
              </w:rPr>
              <w:t>3.</w:t>
            </w:r>
          </w:p>
        </w:tc>
        <w:tc>
          <w:tcPr>
            <w:tcW w:w="8373" w:type="dxa"/>
          </w:tcPr>
          <w:p w:rsidR="00F85C99" w:rsidRPr="0058336F" w:rsidP="002F6A28" w14:paraId="58249C7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F111001" w14:textId="77777777" w:rsidTr="00DB13FE">
        <w:tblPrEx>
          <w:tblW w:w="5000" w:type="pct"/>
          <w:tblLayout w:type="fixed"/>
          <w:tblLook w:val="0000"/>
        </w:tblPrEx>
        <w:tc>
          <w:tcPr>
            <w:tcW w:w="607" w:type="dxa"/>
          </w:tcPr>
          <w:p w:rsidR="00F85C99" w:rsidRPr="002F6A28" w:rsidP="002F6A28" w14:paraId="311CF1D0" w14:textId="77777777">
            <w:pPr>
              <w:spacing w:before="120" w:after="120"/>
              <w:jc w:val="left"/>
            </w:pPr>
            <w:r w:rsidRPr="002F6A28">
              <w:rPr>
                <w:b/>
              </w:rPr>
              <w:t>4.</w:t>
            </w:r>
          </w:p>
        </w:tc>
        <w:tc>
          <w:tcPr>
            <w:tcW w:w="8373" w:type="dxa"/>
          </w:tcPr>
          <w:p w:rsidR="00F85C99" w:rsidRPr="002F6A28" w:rsidP="002F6A28" w14:paraId="3E758F8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Drugs (ICS code: 11.120)</w:t>
            </w:r>
          </w:p>
        </w:tc>
      </w:tr>
      <w:tr w14:paraId="4FEF4DDA" w14:textId="77777777" w:rsidTr="00DB13FE">
        <w:tblPrEx>
          <w:tblW w:w="5000" w:type="pct"/>
          <w:tblLayout w:type="fixed"/>
          <w:tblLook w:val="0000"/>
        </w:tblPrEx>
        <w:tc>
          <w:tcPr>
            <w:tcW w:w="607" w:type="dxa"/>
          </w:tcPr>
          <w:p w:rsidR="00F85C99" w:rsidRPr="002F6A28" w:rsidP="002F6A28" w14:paraId="0C9FD2E7" w14:textId="77777777">
            <w:pPr>
              <w:spacing w:before="120" w:after="120"/>
              <w:jc w:val="left"/>
            </w:pPr>
            <w:r w:rsidRPr="002F6A28">
              <w:rPr>
                <w:b/>
              </w:rPr>
              <w:t>5.</w:t>
            </w:r>
          </w:p>
        </w:tc>
        <w:tc>
          <w:tcPr>
            <w:tcW w:w="8373" w:type="dxa"/>
          </w:tcPr>
          <w:p w:rsidR="00F85C99" w:rsidP="002F6A28" w14:paraId="6A6AA7E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w:t>
            </w:r>
            <w:r w:rsidRPr="00C379C8" w:rsidR="00EE3A11">
              <w:rPr>
                <w:i/>
                <w:iCs/>
              </w:rPr>
              <w:t>Clinical Trials Regulations</w:t>
            </w:r>
            <w:r w:rsidRPr="00C379C8" w:rsidR="00EE3A11">
              <w:t xml:space="preserve"> (145 pages, available in English and French) &amp; </w:t>
            </w:r>
            <w:r w:rsidRPr="00C379C8" w:rsidR="00EE3A11">
              <w:rPr>
                <w:i/>
                <w:iCs/>
              </w:rPr>
              <w:t xml:space="preserve">Regulations Amending Certain Regulations Relating to Clinical Trials </w:t>
            </w:r>
            <w:r w:rsidRPr="00C379C8" w:rsidR="00EE3A11">
              <w:t>(8 pages, available in English and French)</w:t>
            </w:r>
          </w:p>
          <w:p w:rsidR="000C3B6C" w:rsidRPr="000C3B6C" w:rsidP="002F6A28" w14:paraId="18B84DC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40A13" w:rsidRPr="00CE6C29" w:rsidP="002F6A28" w14:paraId="718C33EA" w14:textId="77777777">
            <w:pPr>
              <w:rPr>
                <w:iCs/>
              </w:rPr>
            </w:pPr>
            <w:hyperlink r:id="rId6" w:tgtFrame="_blank" w:history="1">
              <w:r w:rsidRPr="00CE6C29">
                <w:rPr>
                  <w:iCs/>
                  <w:color w:val="0000FF"/>
                  <w:u w:val="single"/>
                </w:rPr>
                <w:t>https://gazette.gc.ca/rp-pr/p1/2025/2025-12-20/html/reg2-eng.html</w:t>
              </w:r>
            </w:hyperlink>
          </w:p>
          <w:p w:rsidR="00140A13" w:rsidRPr="00CE6C29" w:rsidP="002F6A28" w14:paraId="2AB07E70" w14:textId="77777777">
            <w:pPr>
              <w:spacing w:after="120"/>
              <w:rPr>
                <w:iCs/>
              </w:rPr>
            </w:pPr>
            <w:hyperlink r:id="rId7" w:tgtFrame="_blank" w:history="1">
              <w:r w:rsidRPr="00CE6C29">
                <w:rPr>
                  <w:iCs/>
                  <w:color w:val="0000FF"/>
                  <w:u w:val="single"/>
                </w:rPr>
                <w:t>https://gazette.gc.ca/rp-pr/p1/2025/2025-12-20/html/reg3-eng.html</w:t>
              </w:r>
            </w:hyperlink>
          </w:p>
        </w:tc>
      </w:tr>
      <w:tr w14:paraId="54A9360D" w14:textId="77777777" w:rsidTr="00DB13FE">
        <w:tblPrEx>
          <w:tblW w:w="5000" w:type="pct"/>
          <w:tblLayout w:type="fixed"/>
          <w:tblLook w:val="0000"/>
        </w:tblPrEx>
        <w:tc>
          <w:tcPr>
            <w:tcW w:w="607" w:type="dxa"/>
          </w:tcPr>
          <w:p w:rsidR="00F85C99" w:rsidRPr="002F6A28" w:rsidP="002F6A28" w14:paraId="2A8A82C2" w14:textId="77777777">
            <w:pPr>
              <w:spacing w:before="120" w:after="120"/>
              <w:jc w:val="left"/>
              <w:rPr>
                <w:b/>
              </w:rPr>
            </w:pPr>
            <w:r w:rsidRPr="002F6A28">
              <w:rPr>
                <w:b/>
              </w:rPr>
              <w:t>6.</w:t>
            </w:r>
          </w:p>
        </w:tc>
        <w:tc>
          <w:tcPr>
            <w:tcW w:w="8373" w:type="dxa"/>
          </w:tcPr>
          <w:p w:rsidR="00F85C99" w:rsidRPr="002F6A28" w:rsidP="002F6A28" w14:paraId="1EC708CC" w14:textId="77777777">
            <w:pPr>
              <w:spacing w:before="120" w:after="120"/>
              <w:rPr>
                <w:b/>
              </w:rPr>
            </w:pPr>
            <w:r w:rsidRPr="002F6A28">
              <w:rPr>
                <w:b/>
              </w:rPr>
              <w:t>Description of content:</w:t>
            </w:r>
            <w:r w:rsidRPr="00C379C8" w:rsidR="00FE448B">
              <w:t xml:space="preserve"> The proposed Regulations would establish a new, standalone regulatory framework under the Food and Drugs Act for clinical trials involving drugs for human use. This proposed framework would replace the existing clinical trial regulatory schemes for drugs in Part C, Division 5 of the Food and Drug Regulations (FDR) and Part 2 of the Clinical Trials for Medical Devices and Drugs Relating to COVID-19 Regulations (COVID-19 CT Regulations). It would regulate both the conduct of clinical trials and the importation and sale of drugs used in these trials. Specifically, it would establish requirements for the importation and sale of drugs to be used in a clinical trial as well as the application process for the issuance of an authorization to conduct a trial and the oversight mechanisms. It would also set out requirements for good clinical practices, reporting, and other activities related to clinical trials. Additionally, the proposed Regulations would repeal Part C, Division 5 of the FDR and Part 2 of the COVID-19 CT Regulations and would make several consequential amendments to other provisions of the FDR, the COVID-19 CT Regulations and other related regulations to align them with the new framework. </w:t>
            </w:r>
          </w:p>
        </w:tc>
      </w:tr>
      <w:tr w14:paraId="3869B698" w14:textId="77777777" w:rsidTr="00DB13FE">
        <w:tblPrEx>
          <w:tblW w:w="5000" w:type="pct"/>
          <w:tblLayout w:type="fixed"/>
          <w:tblLook w:val="0000"/>
        </w:tblPrEx>
        <w:tc>
          <w:tcPr>
            <w:tcW w:w="607" w:type="dxa"/>
          </w:tcPr>
          <w:p w:rsidR="00F85C99" w:rsidRPr="002F6A28" w:rsidP="002F6A28" w14:paraId="7A8B768C" w14:textId="77777777">
            <w:pPr>
              <w:spacing w:before="120" w:after="120"/>
              <w:jc w:val="left"/>
              <w:rPr>
                <w:b/>
              </w:rPr>
            </w:pPr>
            <w:r w:rsidRPr="002F6A28">
              <w:rPr>
                <w:b/>
              </w:rPr>
              <w:t>7.</w:t>
            </w:r>
          </w:p>
        </w:tc>
        <w:tc>
          <w:tcPr>
            <w:tcW w:w="8373" w:type="dxa"/>
          </w:tcPr>
          <w:p w:rsidR="00F85C99" w:rsidRPr="002F6A28" w:rsidP="002F6A28" w14:paraId="534FD34B" w14:textId="77777777">
            <w:pPr>
              <w:spacing w:before="120" w:after="120"/>
              <w:rPr>
                <w:b/>
              </w:rPr>
            </w:pPr>
            <w:r w:rsidRPr="002F6A28">
              <w:rPr>
                <w:b/>
              </w:rPr>
              <w:t>Objective and rationale, including the nature of urgent problems where applicable:</w:t>
            </w:r>
            <w:r w:rsidRPr="00C379C8" w:rsidR="00EE3A11">
              <w:t xml:space="preserve"> The objective of this proposal is to establish a modernized regulatory framework for the flexible oversight of clinical trials involving drugs throughout their lifecycles. The proposed framework is expected to better support complex and innovative trials, allowing people in Canada to benefit from new drug therapies and innovative trial designs. The proposed framework would uphold the underlying core principles common to the regulation of all clinical trial types, including the protection of participants' safety and </w:t>
            </w:r>
            <w:r w:rsidRPr="00C379C8" w:rsidR="00EE3A11">
              <w:t>ensure the reliability of trial-related data, while also facilitating access to clinical trials, supporting complex and innovative trials and the development of new drugs, and advancing international alignment.</w:t>
            </w:r>
          </w:p>
        </w:tc>
      </w:tr>
      <w:tr w14:paraId="496C7841" w14:textId="77777777" w:rsidTr="00DB13FE">
        <w:tblPrEx>
          <w:tblW w:w="5000" w:type="pct"/>
          <w:tblLayout w:type="fixed"/>
          <w:tblLook w:val="0000"/>
        </w:tblPrEx>
        <w:tc>
          <w:tcPr>
            <w:tcW w:w="607" w:type="dxa"/>
          </w:tcPr>
          <w:p w:rsidR="00F85C99" w:rsidRPr="002F6A28" w:rsidP="009E75ED" w14:paraId="4A8EB099" w14:textId="77777777">
            <w:pPr>
              <w:spacing w:before="120" w:after="120"/>
              <w:jc w:val="left"/>
              <w:rPr>
                <w:b/>
              </w:rPr>
            </w:pPr>
            <w:r w:rsidRPr="002F6A28">
              <w:rPr>
                <w:b/>
              </w:rPr>
              <w:t>8.</w:t>
            </w:r>
          </w:p>
        </w:tc>
        <w:tc>
          <w:tcPr>
            <w:tcW w:w="8373" w:type="dxa"/>
          </w:tcPr>
          <w:p w:rsidR="000C3B6C" w:rsidRPr="00EC00D2" w:rsidP="007F13E8" w14:paraId="5F19AD14" w14:textId="77777777">
            <w:pPr>
              <w:spacing w:before="120" w:after="120"/>
              <w:rPr>
                <w:bCs/>
              </w:rPr>
            </w:pPr>
            <w:r w:rsidRPr="002F6A28">
              <w:rPr>
                <w:b/>
              </w:rPr>
              <w:t>Relevant documents:</w:t>
            </w:r>
            <w:r w:rsidRPr="002F6A28" w:rsidR="00EE3A11">
              <w:t xml:space="preserve"> </w:t>
            </w:r>
          </w:p>
          <w:p w:rsidR="00EE3A11" w:rsidRPr="002F6A28" w:rsidP="007F13E8" w14:paraId="7711CDC0" w14:textId="77777777">
            <w:pPr>
              <w:numPr>
                <w:ilvl w:val="0"/>
                <w:numId w:val="16"/>
              </w:numPr>
              <w:spacing w:before="120" w:after="120"/>
            </w:pPr>
            <w:r w:rsidRPr="002F6A28">
              <w:rPr>
                <w:i/>
                <w:iCs/>
              </w:rPr>
              <w:t>Clinical Trials Regulations</w:t>
            </w:r>
            <w:r w:rsidRPr="002F6A28">
              <w:t xml:space="preserve">: </w:t>
            </w:r>
            <w:hyperlink r:id="rId6" w:history="1">
              <w:r w:rsidRPr="002F6A28">
                <w:rPr>
                  <w:color w:val="0000FF"/>
                  <w:u w:val="single"/>
                </w:rPr>
                <w:t>https://gazette.gc.ca/rp-pr/p1/2025/2025-12-20/html/reg2-eng.html</w:t>
              </w:r>
            </w:hyperlink>
            <w:r w:rsidRPr="002F6A28">
              <w:t xml:space="preserve"> (available in English and French)</w:t>
            </w:r>
          </w:p>
          <w:p w:rsidR="00EE3A11" w:rsidRPr="002F6A28" w:rsidP="007F13E8" w14:paraId="010F37C3" w14:textId="77777777">
            <w:pPr>
              <w:numPr>
                <w:ilvl w:val="0"/>
                <w:numId w:val="16"/>
              </w:numPr>
              <w:spacing w:before="120" w:after="120"/>
            </w:pPr>
            <w:r w:rsidRPr="002F6A28">
              <w:rPr>
                <w:i/>
                <w:iCs/>
              </w:rPr>
              <w:t>Regulations Amending Certain Regulations Relating to Clinical Trials:</w:t>
            </w:r>
            <w:r w:rsidRPr="002F6A28">
              <w:t xml:space="preserve"> </w:t>
            </w:r>
            <w:hyperlink r:id="rId7" w:history="1">
              <w:r w:rsidRPr="002F6A28">
                <w:rPr>
                  <w:color w:val="0000FF"/>
                  <w:u w:val="single"/>
                </w:rPr>
                <w:t>https://gazette.gc.ca/rp-pr/p1/2025/2025-12-20/html/reg3-eng.html</w:t>
              </w:r>
            </w:hyperlink>
            <w:r w:rsidRPr="002F6A28">
              <w:t xml:space="preserve"> (available in English and French)</w:t>
            </w:r>
          </w:p>
          <w:p w:rsidR="00EE3A11" w:rsidRPr="002F6A28" w:rsidP="007F13E8" w14:paraId="3FDAF4CE" w14:textId="77777777">
            <w:pPr>
              <w:numPr>
                <w:ilvl w:val="0"/>
                <w:numId w:val="16"/>
              </w:numPr>
              <w:spacing w:before="120" w:after="120"/>
            </w:pPr>
            <w:r w:rsidRPr="002F6A28">
              <w:rPr>
                <w:i/>
                <w:iCs/>
              </w:rPr>
              <w:t xml:space="preserve">Clinical Trials Modernization: Consultation Paper: </w:t>
            </w:r>
            <w:hyperlink r:id="rId8" w:history="1">
              <w:r w:rsidRPr="002F6A28">
                <w:rPr>
                  <w:color w:val="0000FF"/>
                  <w:u w:val="single"/>
                </w:rPr>
                <w:t>https://www.canada.ca/en/health-canada/programs/consultation-clinical-trials-regulatory-modernization-initiative/document.html</w:t>
              </w:r>
            </w:hyperlink>
            <w:r w:rsidRPr="002F6A28">
              <w:t xml:space="preserve"> (available in English and French)</w:t>
            </w:r>
          </w:p>
          <w:p w:rsidR="00EE3A11" w:rsidRPr="002F6A28" w:rsidP="007F13E8" w14:paraId="4DEE48D2" w14:textId="77777777">
            <w:pPr>
              <w:numPr>
                <w:ilvl w:val="0"/>
                <w:numId w:val="16"/>
              </w:numPr>
              <w:spacing w:before="120" w:after="120"/>
            </w:pPr>
            <w:r w:rsidRPr="002F6A28">
              <w:rPr>
                <w:i/>
                <w:iCs/>
              </w:rPr>
              <w:t xml:space="preserve">What we heard: Consultations on clinical trials regulatory modernization initiative (spring and summer 2021): </w:t>
            </w:r>
            <w:hyperlink r:id="rId9" w:history="1">
              <w:r w:rsidRPr="002F6A28">
                <w:rPr>
                  <w:color w:val="0000FF"/>
                  <w:u w:val="single"/>
                </w:rPr>
                <w:t>https://www.canada.ca/en/health-canada/programs/consultation-clinical-trials-regulatory-modernization-initiative/what-we-heard.html</w:t>
              </w:r>
            </w:hyperlink>
            <w:r w:rsidRPr="002F6A28">
              <w:t>(available in English and French)</w:t>
            </w:r>
          </w:p>
        </w:tc>
      </w:tr>
      <w:tr w14:paraId="51EAB8E5" w14:textId="77777777" w:rsidTr="00DB13FE">
        <w:tblPrEx>
          <w:tblW w:w="5000" w:type="pct"/>
          <w:tblLayout w:type="fixed"/>
          <w:tblLook w:val="0000"/>
        </w:tblPrEx>
        <w:tc>
          <w:tcPr>
            <w:tcW w:w="607" w:type="dxa"/>
          </w:tcPr>
          <w:p w:rsidR="00EE3A11" w:rsidRPr="002F6A28" w:rsidP="002F6A28" w14:paraId="614E38E4" w14:textId="77777777">
            <w:pPr>
              <w:spacing w:before="120" w:after="120"/>
              <w:jc w:val="left"/>
              <w:rPr>
                <w:b/>
              </w:rPr>
            </w:pPr>
            <w:r w:rsidRPr="002F6A28">
              <w:rPr>
                <w:b/>
              </w:rPr>
              <w:t>9.</w:t>
            </w:r>
          </w:p>
        </w:tc>
        <w:tc>
          <w:tcPr>
            <w:tcW w:w="8373" w:type="dxa"/>
          </w:tcPr>
          <w:p w:rsidR="00EE3A11" w:rsidRPr="002F6A28" w:rsidP="008953C4" w14:paraId="10E97685" w14:textId="77777777">
            <w:pPr>
              <w:spacing w:before="120" w:after="120"/>
            </w:pPr>
            <w:r w:rsidRPr="002F6A28">
              <w:rPr>
                <w:b/>
              </w:rPr>
              <w:t>Proposed date of adoption:</w:t>
            </w:r>
            <w:r w:rsidRPr="00C379C8">
              <w:t xml:space="preserve"> To be determined</w:t>
            </w:r>
          </w:p>
          <w:p w:rsidR="00EE3A11" w:rsidRPr="002F6A28" w:rsidP="008953C4" w14:paraId="6774912C" w14:textId="77777777">
            <w:pPr>
              <w:spacing w:after="120"/>
            </w:pPr>
            <w:r w:rsidRPr="002F6A28">
              <w:rPr>
                <w:b/>
              </w:rPr>
              <w:t>Proposed date of entry into force:</w:t>
            </w:r>
            <w:r w:rsidRPr="00C379C8">
              <w:t xml:space="preserve"> - Clinical Trials Regulations: These proposed Regulations come into force on the first anniversary of the day on which they are published in the Canada Gazette, Part II.</w:t>
            </w:r>
          </w:p>
          <w:p w:rsidR="00140A13" w:rsidRPr="00C379C8" w:rsidP="008953C4" w14:paraId="7DF24269" w14:textId="77777777">
            <w:pPr>
              <w:spacing w:after="120"/>
            </w:pPr>
            <w:r w:rsidRPr="00C379C8">
              <w:t>- Regulations Amending Certain Regulations Relating to Clinical Trials: These proposed Regulations come into force on the day which the Clinical Trials Regulations come into force.</w:t>
            </w:r>
          </w:p>
        </w:tc>
      </w:tr>
      <w:tr w14:paraId="7870FB2C" w14:textId="77777777" w:rsidTr="00DB13FE">
        <w:tblPrEx>
          <w:tblW w:w="5000" w:type="pct"/>
          <w:tblLayout w:type="fixed"/>
          <w:tblLook w:val="0000"/>
        </w:tblPrEx>
        <w:tc>
          <w:tcPr>
            <w:tcW w:w="607" w:type="dxa"/>
            <w:tcBorders>
              <w:bottom w:val="double" w:sz="4" w:space="0" w:color="auto"/>
            </w:tcBorders>
          </w:tcPr>
          <w:p w:rsidR="00F85C99" w:rsidRPr="002F6A28" w:rsidP="002F6A28" w14:paraId="34C401AF"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E815DE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3FC6420" w14:textId="77777777">
            <w:pPr>
              <w:spacing w:before="120" w:after="120"/>
              <w:rPr>
                <w:bCs/>
              </w:rPr>
            </w:pPr>
            <w:r w:rsidRPr="002F6A28">
              <w:rPr>
                <w:b/>
              </w:rPr>
              <w:t>Final date for comments:</w:t>
            </w:r>
            <w:r w:rsidRPr="00C379C8" w:rsidR="00EE3A11">
              <w:t xml:space="preserve"> 20 March 2026</w:t>
            </w:r>
          </w:p>
          <w:p w:rsidR="000C3B6C" w:rsidRPr="00E3324D" w:rsidP="000C3B6C" w14:paraId="2499E71C"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3F43DB9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94BEF19" w14:textId="77777777">
            <w:r w:rsidRPr="00CE6C29">
              <w:t>Canada's Notification Authority and Enquiry Point</w:t>
            </w:r>
          </w:p>
          <w:p w:rsidR="00CE6C29" w:rsidRPr="00CE6C29" w:rsidP="000C3B6C" w14:paraId="6120513F" w14:textId="77777777">
            <w:r w:rsidRPr="00CE6C29">
              <w:t>Technical Barriers and Regulations Division</w:t>
            </w:r>
          </w:p>
          <w:p w:rsidR="00CE6C29" w:rsidRPr="00CE6C29" w:rsidP="000C3B6C" w14:paraId="2FD9BC73" w14:textId="77777777">
            <w:r w:rsidRPr="00CE6C29">
              <w:t>Global Affairs Canada</w:t>
            </w:r>
          </w:p>
          <w:p w:rsidR="00CE6C29" w:rsidRPr="00CE6C29" w:rsidP="000C3B6C" w14:paraId="4F1F4418" w14:textId="77777777">
            <w:r w:rsidRPr="00CE6C29">
              <w:t>111 Sussex Drive</w:t>
            </w:r>
          </w:p>
          <w:p w:rsidR="00CE6C29" w:rsidRPr="00CE6C29" w:rsidP="000C3B6C" w14:paraId="7D842F05" w14:textId="77777777">
            <w:r w:rsidRPr="00CE6C29">
              <w:t>Ottawa, Ontario, K1A 0G2</w:t>
            </w:r>
          </w:p>
          <w:p w:rsidR="00CE6C29" w:rsidRPr="00CE6C29" w:rsidP="000C3B6C" w14:paraId="530CDF02" w14:textId="77777777">
            <w:r w:rsidRPr="00CE6C29">
              <w:t>Canada</w:t>
            </w:r>
          </w:p>
          <w:p w:rsidR="00CE6C29" w:rsidRPr="00CE6C29" w:rsidP="000C3B6C" w14:paraId="2FD423DF" w14:textId="77777777">
            <w:pPr>
              <w:spacing w:after="120"/>
            </w:pPr>
            <w:r w:rsidRPr="00CE6C29">
              <w:t xml:space="preserve">Email: </w:t>
            </w:r>
            <w:hyperlink r:id="rId10" w:history="1">
              <w:r w:rsidRPr="00CE6C29">
                <w:rPr>
                  <w:color w:val="0000FF"/>
                  <w:u w:val="single"/>
                </w:rPr>
                <w:t>enquirypoint@international.gc.ca</w:t>
              </w:r>
            </w:hyperlink>
          </w:p>
        </w:tc>
      </w:tr>
    </w:tbl>
    <w:p w:rsidR="00EE3A11" w:rsidRPr="002F6A28" w:rsidP="00887259" w14:paraId="2160CD09"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23D519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9EECB4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D05F93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6DACFDF" w14:textId="77777777">
    <w:pPr>
      <w:pStyle w:val="Header"/>
      <w:pBdr>
        <w:bottom w:val="single" w:sz="4" w:space="1" w:color="auto"/>
      </w:pBdr>
      <w:tabs>
        <w:tab w:val="clear" w:pos="4513"/>
        <w:tab w:val="clear" w:pos="9027"/>
      </w:tabs>
      <w:jc w:val="center"/>
    </w:pPr>
    <w:r w:rsidRPr="002F6A28">
      <w:t>tbtSymbol</w:t>
    </w:r>
  </w:p>
  <w:p w:rsidR="009239F7" w:rsidRPr="002F6A28" w:rsidP="009239F7" w14:paraId="73657F0B" w14:textId="77777777">
    <w:pPr>
      <w:pStyle w:val="Header"/>
      <w:pBdr>
        <w:bottom w:val="single" w:sz="4" w:space="1" w:color="auto"/>
      </w:pBdr>
      <w:tabs>
        <w:tab w:val="clear" w:pos="4513"/>
        <w:tab w:val="clear" w:pos="9027"/>
      </w:tabs>
      <w:jc w:val="center"/>
    </w:pPr>
  </w:p>
  <w:p w:rsidR="009239F7" w:rsidRPr="002F6A28" w:rsidP="009239F7" w14:paraId="17C7AB7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2094EB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A8174E1" w14:textId="77777777">
    <w:pPr>
      <w:pStyle w:val="Header"/>
      <w:pBdr>
        <w:bottom w:val="single" w:sz="4" w:space="1" w:color="auto"/>
      </w:pBdr>
      <w:tabs>
        <w:tab w:val="clear" w:pos="4513"/>
        <w:tab w:val="clear" w:pos="9027"/>
      </w:tabs>
      <w:jc w:val="center"/>
    </w:pPr>
    <w:bookmarkStart w:id="0" w:name="spsSymbolHeader"/>
    <w:r w:rsidRPr="002F6A28">
      <w:t>G/TBT/N/CAN/766</w:t>
    </w:r>
    <w:bookmarkEnd w:id="0"/>
  </w:p>
  <w:p w:rsidR="009239F7" w:rsidRPr="002F6A28" w:rsidP="009239F7" w14:paraId="336DB940" w14:textId="77777777">
    <w:pPr>
      <w:pStyle w:val="Header"/>
      <w:pBdr>
        <w:bottom w:val="single" w:sz="4" w:space="1" w:color="auto"/>
      </w:pBdr>
      <w:tabs>
        <w:tab w:val="clear" w:pos="4513"/>
        <w:tab w:val="clear" w:pos="9027"/>
      </w:tabs>
      <w:jc w:val="center"/>
    </w:pPr>
  </w:p>
  <w:p w:rsidR="009239F7" w:rsidRPr="002F6A28" w:rsidP="009239F7" w14:paraId="13689A1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EECA6B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4B249D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D7AD29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BEE013D" w14:textId="77777777">
          <w:pPr>
            <w:jc w:val="right"/>
            <w:rPr>
              <w:b/>
              <w:color w:val="FF0000"/>
              <w:szCs w:val="16"/>
            </w:rPr>
          </w:pPr>
        </w:p>
      </w:tc>
    </w:tr>
    <w:bookmarkEnd w:id="1"/>
    <w:tr w14:paraId="427D442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6C79E4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31046EA" w14:textId="77777777">
          <w:pPr>
            <w:jc w:val="right"/>
            <w:rPr>
              <w:b/>
              <w:szCs w:val="16"/>
            </w:rPr>
          </w:pPr>
        </w:p>
      </w:tc>
    </w:tr>
    <w:tr w14:paraId="689E07D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AACF23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7D45A6E" w14:textId="77777777">
          <w:pPr>
            <w:jc w:val="right"/>
            <w:rPr>
              <w:b/>
              <w:szCs w:val="16"/>
            </w:rPr>
          </w:pPr>
          <w:bookmarkStart w:id="2" w:name="bmkSymbols"/>
          <w:r w:rsidRPr="002F6A28">
            <w:rPr>
              <w:b/>
              <w:szCs w:val="16"/>
            </w:rPr>
            <w:t>G/TBT/N/CAN/766</w:t>
          </w:r>
          <w:bookmarkEnd w:id="2"/>
        </w:p>
      </w:tc>
    </w:tr>
    <w:tr w14:paraId="649EDAC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1A0F505" w14:textId="77777777"/>
      </w:tc>
      <w:tc>
        <w:tcPr>
          <w:tcW w:w="5448" w:type="dxa"/>
          <w:gridSpan w:val="2"/>
          <w:shd w:val="clear" w:color="auto" w:fill="FFFFFF"/>
          <w:tcMar>
            <w:left w:w="108" w:type="dxa"/>
            <w:right w:w="108" w:type="dxa"/>
          </w:tcMar>
          <w:vAlign w:val="center"/>
        </w:tcPr>
        <w:p w:rsidR="00ED54E0" w:rsidRPr="009239F7" w:rsidP="00B801E9" w14:paraId="66E46FB8" w14:textId="77777777">
          <w:pPr>
            <w:jc w:val="right"/>
            <w:rPr>
              <w:szCs w:val="16"/>
            </w:rPr>
          </w:pPr>
          <w:bookmarkStart w:id="3" w:name="spsDateDistribution"/>
          <w:bookmarkStart w:id="4" w:name="bmkDate"/>
          <w:r w:rsidRPr="009239F7">
            <w:rPr>
              <w:szCs w:val="16"/>
            </w:rPr>
            <w:t>5 January 2026</w:t>
          </w:r>
          <w:bookmarkEnd w:id="3"/>
          <w:bookmarkEnd w:id="4"/>
        </w:p>
      </w:tc>
    </w:tr>
    <w:tr w14:paraId="2E2E1B6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D3CFF6E" w14:textId="77777777">
          <w:pPr>
            <w:jc w:val="left"/>
            <w:rPr>
              <w:b/>
            </w:rPr>
          </w:pPr>
          <w:bookmarkStart w:id="5" w:name="bmkSerial"/>
          <w:r>
            <w:rPr>
              <w:rFonts w:ascii="Verdana" w:eastAsia="Verdana" w:hAnsi="Verdana" w:cs="Verdana"/>
              <w:b w:val="0"/>
              <w:color w:val="FF0000"/>
              <w:sz w:val="18"/>
            </w:rPr>
            <w:t>(26-0007)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81FFCB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054A84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9DEC12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1A48A2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 French</w:t>
          </w:r>
          <w:bookmarkEnd w:id="9"/>
          <w:bookmarkEnd w:id="8"/>
        </w:p>
      </w:tc>
    </w:tr>
  </w:tbl>
  <w:p w:rsidR="00ED54E0" w:rsidRPr="002F6A28" w14:paraId="1AC76DE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007902208">
    <w:abstractNumId w:val="9"/>
  </w:num>
  <w:num w:numId="2" w16cid:durableId="1846243655">
    <w:abstractNumId w:val="7"/>
  </w:num>
  <w:num w:numId="3" w16cid:durableId="945695298">
    <w:abstractNumId w:val="6"/>
  </w:num>
  <w:num w:numId="4" w16cid:durableId="614483805">
    <w:abstractNumId w:val="5"/>
  </w:num>
  <w:num w:numId="5" w16cid:durableId="1853253223">
    <w:abstractNumId w:val="4"/>
  </w:num>
  <w:num w:numId="6" w16cid:durableId="1043754238">
    <w:abstractNumId w:val="12"/>
  </w:num>
  <w:num w:numId="7" w16cid:durableId="939877173">
    <w:abstractNumId w:val="11"/>
  </w:num>
  <w:num w:numId="8" w16cid:durableId="185601656">
    <w:abstractNumId w:val="10"/>
  </w:num>
  <w:num w:numId="9" w16cid:durableId="14422600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3518234">
    <w:abstractNumId w:val="13"/>
  </w:num>
  <w:num w:numId="11" w16cid:durableId="38282429">
    <w:abstractNumId w:val="8"/>
  </w:num>
  <w:num w:numId="12" w16cid:durableId="1007639822">
    <w:abstractNumId w:val="3"/>
  </w:num>
  <w:num w:numId="13" w16cid:durableId="874121055">
    <w:abstractNumId w:val="2"/>
  </w:num>
  <w:num w:numId="14" w16cid:durableId="923412848">
    <w:abstractNumId w:val="1"/>
  </w:num>
  <w:num w:numId="15" w16cid:durableId="1552035969">
    <w:abstractNumId w:val="0"/>
  </w:num>
  <w:num w:numId="16" w16cid:durableId="21419924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103C"/>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0A13"/>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561A5"/>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70663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enquirypoint@international.gc.ca"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gazette.gc.ca/rp-pr/p1/2025/2025-12-20/html/reg2-eng.html" TargetMode="External" /><Relationship Id="rId7" Type="http://schemas.openxmlformats.org/officeDocument/2006/relationships/hyperlink" Target="https://gazette.gc.ca/rp-pr/p1/2025/2025-12-20/html/reg3-eng.html" TargetMode="External" /><Relationship Id="rId8" Type="http://schemas.openxmlformats.org/officeDocument/2006/relationships/hyperlink" Target="https://www.canada.ca/en/health-canada/programs/consultation-clinical-trials-regulatory-modernization-initiative/document.html" TargetMode="External" /><Relationship Id="rId9" Type="http://schemas.openxmlformats.org/officeDocument/2006/relationships/hyperlink" Target="https://www.canada.ca/en/health-canada/programs/consultation-clinical-trials-regulatory-modernization-initiative/what-we-heard.htm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F0663284-33D4-4135-9B4E-080ED7231E1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809</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2026-01-05T08:50:00Z</dcterms:created>
  <dcterms:modified xsi:type="dcterms:W3CDTF">2026-01-05T08:50:00Z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