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ED2BCEC" w14:textId="77777777">
      <w:pPr>
        <w:pStyle w:val="Title"/>
        <w:rPr>
          <w:caps w:val="0"/>
          <w:kern w:val="0"/>
        </w:rPr>
      </w:pPr>
      <w:r w:rsidRPr="002F6A28">
        <w:rPr>
          <w:caps w:val="0"/>
          <w:kern w:val="0"/>
        </w:rPr>
        <w:t>NOTIFICATION</w:t>
      </w:r>
    </w:p>
    <w:p w:rsidR="009239F7" w:rsidRPr="002F6A28" w:rsidP="002F6A28" w14:paraId="65A68093" w14:textId="77777777">
      <w:pPr>
        <w:jc w:val="center"/>
      </w:pPr>
      <w:r w:rsidRPr="002F6A28">
        <w:t>The following notification is being circulated in accordance with Article 10.6</w:t>
      </w:r>
    </w:p>
    <w:p w:rsidR="009239F7" w:rsidRPr="002F6A28" w:rsidP="002F6A28" w14:paraId="3F9F75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21343D7" w14:textId="77777777" w:rsidTr="00DB13FE">
        <w:tblPrEx>
          <w:tblW w:w="5000" w:type="pct"/>
          <w:tblLayout w:type="fixed"/>
          <w:tblLook w:val="0000"/>
        </w:tblPrEx>
        <w:tc>
          <w:tcPr>
            <w:tcW w:w="607" w:type="dxa"/>
            <w:tcBorders>
              <w:top w:val="double" w:sz="4" w:space="0" w:color="auto"/>
            </w:tcBorders>
          </w:tcPr>
          <w:p w:rsidR="00F85C99" w:rsidRPr="002F6A28" w:rsidP="002F6A28" w14:paraId="6361D6A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B751D5C"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16F437F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4C4E870" w14:textId="77777777" w:rsidTr="00DB13FE">
        <w:tblPrEx>
          <w:tblW w:w="5000" w:type="pct"/>
          <w:tblLayout w:type="fixed"/>
          <w:tblLook w:val="0000"/>
        </w:tblPrEx>
        <w:tc>
          <w:tcPr>
            <w:tcW w:w="607" w:type="dxa"/>
          </w:tcPr>
          <w:p w:rsidR="00F85C99" w:rsidRPr="002F6A28" w:rsidP="002F6A28" w14:paraId="281E4B6D" w14:textId="77777777">
            <w:pPr>
              <w:spacing w:before="120" w:after="120"/>
              <w:jc w:val="left"/>
            </w:pPr>
            <w:r w:rsidRPr="002F6A28">
              <w:rPr>
                <w:b/>
              </w:rPr>
              <w:t>2.</w:t>
            </w:r>
          </w:p>
        </w:tc>
        <w:tc>
          <w:tcPr>
            <w:tcW w:w="8373" w:type="dxa"/>
          </w:tcPr>
          <w:p w:rsidR="00F85C99" w:rsidRPr="002F6A28" w:rsidP="000C3B6C" w14:paraId="2D40508B" w14:textId="77777777">
            <w:pPr>
              <w:spacing w:before="120" w:after="120"/>
            </w:pPr>
            <w:r w:rsidRPr="002F6A28">
              <w:rPr>
                <w:b/>
              </w:rPr>
              <w:t>Agency responsible:</w:t>
            </w:r>
            <w:r w:rsidRPr="00C379C8" w:rsidR="00EE3A11">
              <w:t xml:space="preserve"> </w:t>
            </w:r>
          </w:p>
          <w:p w:rsidR="00EE3A11" w:rsidRPr="00C379C8" w:rsidP="000C3B6C" w14:paraId="175EA3F7" w14:textId="77777777">
            <w:pPr>
              <w:spacing w:after="120"/>
            </w:pPr>
            <w:r w:rsidRPr="00C379C8">
              <w:t>Ministry of Health of Ukraine</w:t>
            </w:r>
          </w:p>
        </w:tc>
      </w:tr>
      <w:tr w14:paraId="3BDA2B06" w14:textId="77777777" w:rsidTr="00DB13FE">
        <w:tblPrEx>
          <w:tblW w:w="5000" w:type="pct"/>
          <w:tblLayout w:type="fixed"/>
          <w:tblLook w:val="0000"/>
        </w:tblPrEx>
        <w:tc>
          <w:tcPr>
            <w:tcW w:w="607" w:type="dxa"/>
          </w:tcPr>
          <w:p w:rsidR="00F85C99" w:rsidRPr="002F6A28" w:rsidP="002F6A28" w14:paraId="3115E2E3" w14:textId="77777777">
            <w:pPr>
              <w:spacing w:before="120" w:after="120"/>
              <w:jc w:val="left"/>
              <w:rPr>
                <w:b/>
              </w:rPr>
            </w:pPr>
            <w:r w:rsidRPr="002F6A28">
              <w:rPr>
                <w:b/>
              </w:rPr>
              <w:t>3.</w:t>
            </w:r>
          </w:p>
        </w:tc>
        <w:tc>
          <w:tcPr>
            <w:tcW w:w="8373" w:type="dxa"/>
          </w:tcPr>
          <w:p w:rsidR="00F85C99" w:rsidRPr="0058336F" w:rsidP="002F6A28" w14:paraId="2FADDBE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CE48F87" w14:textId="77777777" w:rsidTr="00DB13FE">
        <w:tblPrEx>
          <w:tblW w:w="5000" w:type="pct"/>
          <w:tblLayout w:type="fixed"/>
          <w:tblLook w:val="0000"/>
        </w:tblPrEx>
        <w:tc>
          <w:tcPr>
            <w:tcW w:w="607" w:type="dxa"/>
          </w:tcPr>
          <w:p w:rsidR="00F85C99" w:rsidRPr="002F6A28" w:rsidP="002F6A28" w14:paraId="3BB1538E" w14:textId="77777777">
            <w:pPr>
              <w:spacing w:before="120" w:after="120"/>
              <w:jc w:val="left"/>
            </w:pPr>
            <w:r w:rsidRPr="002F6A28">
              <w:rPr>
                <w:b/>
              </w:rPr>
              <w:t>4.</w:t>
            </w:r>
          </w:p>
        </w:tc>
        <w:tc>
          <w:tcPr>
            <w:tcW w:w="8373" w:type="dxa"/>
          </w:tcPr>
          <w:p w:rsidR="00F85C99" w:rsidRPr="002F6A28" w:rsidP="002F6A28" w14:paraId="1CDF484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Medicines</w:t>
            </w:r>
          </w:p>
        </w:tc>
      </w:tr>
      <w:tr w14:paraId="525C10BF" w14:textId="77777777" w:rsidTr="00DB13FE">
        <w:tblPrEx>
          <w:tblW w:w="5000" w:type="pct"/>
          <w:tblLayout w:type="fixed"/>
          <w:tblLook w:val="0000"/>
        </w:tblPrEx>
        <w:tc>
          <w:tcPr>
            <w:tcW w:w="607" w:type="dxa"/>
          </w:tcPr>
          <w:p w:rsidR="00F85C99" w:rsidRPr="002F6A28" w:rsidP="002F6A28" w14:paraId="27630FAD" w14:textId="77777777">
            <w:pPr>
              <w:spacing w:before="120" w:after="120"/>
              <w:jc w:val="left"/>
            </w:pPr>
            <w:r w:rsidRPr="002F6A28">
              <w:rPr>
                <w:b/>
              </w:rPr>
              <w:t>5.</w:t>
            </w:r>
          </w:p>
        </w:tc>
        <w:tc>
          <w:tcPr>
            <w:tcW w:w="8373" w:type="dxa"/>
          </w:tcPr>
          <w:p w:rsidR="00F85C99" w:rsidP="002F6A28" w14:paraId="1E5D2D5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Order of the Ministry of Health of Ukraine No. 1613 "On Approval of Amendments to Certain Regulatory Acts of the Ministry of Health of Ukraine" of 24 October 2025; (14 page(s), in Ukrainian)</w:t>
            </w:r>
          </w:p>
          <w:p w:rsidR="000C3B6C" w:rsidRPr="000C3B6C" w:rsidP="002F6A28" w14:paraId="77A09BF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27682" w:rsidRPr="00CE6C29" w:rsidP="002F6A28" w14:paraId="678B881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https://members.wto.org/crnattachments/2025/TBT/UKR/25_09154_00_x.pdf</w:t>
              </w:r>
            </w:hyperlink>
          </w:p>
          <w:p w:rsidR="00B27682" w:rsidRPr="00CE6C29" w:rsidP="002F6A28" w14:paraId="6EF12A94" w14:textId="77777777">
            <w:pPr>
              <w:rPr>
                <w:iCs/>
              </w:rPr>
            </w:pPr>
            <w:hyperlink r:id="rId7" w:anchor="Text" w:tgtFrame="_blank" w:history="1">
              <w:r w:rsidRPr="00CE6C29">
                <w:rPr>
                  <w:iCs/>
                  <w:color w:val="0000FF"/>
                  <w:u w:val="single"/>
                </w:rPr>
                <w:t>https://zakon.rada.gov.ua/laws/show/z1649-25#Text</w:t>
              </w:r>
            </w:hyperlink>
          </w:p>
          <w:p w:rsidR="00B27682" w:rsidRPr="00CE6C29" w:rsidP="002F6A28" w14:paraId="34FB6781" w14:textId="77777777">
            <w:pPr>
              <w:rPr>
                <w:iCs/>
              </w:rPr>
            </w:pPr>
            <w:r w:rsidRPr="00CE6C29">
              <w:rPr>
                <w:iCs/>
              </w:rPr>
              <w:t>Ministry of Economy, Environment and Agriculture of Ukraine</w:t>
            </w:r>
          </w:p>
          <w:p w:rsidR="00B27682" w:rsidRPr="00CE6C29" w:rsidP="002F6A28" w14:paraId="2BBE7D88" w14:textId="77777777">
            <w:pPr>
              <w:rPr>
                <w:iCs/>
              </w:rPr>
            </w:pPr>
            <w:r w:rsidRPr="00CE6C29">
              <w:rPr>
                <w:iCs/>
              </w:rPr>
              <w:t>Department for Trade Agreements</w:t>
            </w:r>
          </w:p>
          <w:p w:rsidR="00B27682" w:rsidRPr="00CE6C29" w:rsidP="002F6A28" w14:paraId="45E290B0" w14:textId="77777777">
            <w:pPr>
              <w:rPr>
                <w:iCs/>
              </w:rPr>
            </w:pPr>
            <w:r w:rsidRPr="00CE6C29">
              <w:rPr>
                <w:iCs/>
              </w:rPr>
              <w:t>12/2 Hrushevskoho Str.</w:t>
            </w:r>
          </w:p>
          <w:p w:rsidR="00B27682" w:rsidRPr="00CE6C29" w:rsidP="002F6A28" w14:paraId="1FD59851" w14:textId="77777777">
            <w:pPr>
              <w:rPr>
                <w:iCs/>
              </w:rPr>
            </w:pPr>
            <w:r w:rsidRPr="00CE6C29">
              <w:rPr>
                <w:iCs/>
              </w:rPr>
              <w:t>Kyiv 01008</w:t>
            </w:r>
          </w:p>
          <w:p w:rsidR="00B27682" w:rsidRPr="00CE6C29" w:rsidP="002F6A28" w14:paraId="60410FE0" w14:textId="77777777">
            <w:pPr>
              <w:rPr>
                <w:iCs/>
              </w:rPr>
            </w:pPr>
            <w:r w:rsidRPr="00CE6C29">
              <w:rPr>
                <w:iCs/>
              </w:rPr>
              <w:t>Tel: +(38 044) 596 6839</w:t>
            </w:r>
          </w:p>
          <w:p w:rsidR="00B27682" w:rsidRPr="00CE6C29" w:rsidP="002F6A28" w14:paraId="3B0AE3E9" w14:textId="77777777">
            <w:pPr>
              <w:rPr>
                <w:iCs/>
              </w:rPr>
            </w:pPr>
            <w:r w:rsidRPr="00CE6C29">
              <w:rPr>
                <w:iCs/>
              </w:rPr>
              <w:t xml:space="preserve">Email: </w:t>
            </w:r>
            <w:hyperlink r:id="rId8" w:history="1">
              <w:r w:rsidRPr="00CE6C29">
                <w:rPr>
                  <w:iCs/>
                  <w:color w:val="0000FF"/>
                  <w:u w:val="single"/>
                </w:rPr>
                <w:t>ep@me.gov.ua</w:t>
              </w:r>
            </w:hyperlink>
          </w:p>
          <w:p w:rsidR="00B27682" w:rsidRPr="00CE6C29" w:rsidP="002F6A28" w14:paraId="2BD62BD3" w14:textId="77777777">
            <w:pPr>
              <w:spacing w:after="120"/>
              <w:rPr>
                <w:iCs/>
              </w:rPr>
            </w:pPr>
            <w:r w:rsidRPr="00CE6C29">
              <w:rPr>
                <w:iCs/>
              </w:rPr>
              <w:t xml:space="preserve">Website: </w:t>
            </w:r>
            <w:hyperlink r:id="rId9" w:tgtFrame="_blank" w:history="1">
              <w:r w:rsidRPr="00CE6C29">
                <w:rPr>
                  <w:iCs/>
                  <w:color w:val="0000FF"/>
                  <w:u w:val="single"/>
                </w:rPr>
                <w:t>https://www.me.gov.ua</w:t>
              </w:r>
            </w:hyperlink>
          </w:p>
        </w:tc>
      </w:tr>
      <w:tr w14:paraId="152B775C" w14:textId="77777777" w:rsidTr="00DB13FE">
        <w:tblPrEx>
          <w:tblW w:w="5000" w:type="pct"/>
          <w:tblLayout w:type="fixed"/>
          <w:tblLook w:val="0000"/>
        </w:tblPrEx>
        <w:tc>
          <w:tcPr>
            <w:tcW w:w="607" w:type="dxa"/>
          </w:tcPr>
          <w:p w:rsidR="00F85C99" w:rsidRPr="002F6A28" w:rsidP="002F6A28" w14:paraId="30FB5A16" w14:textId="77777777">
            <w:pPr>
              <w:spacing w:before="120" w:after="120"/>
              <w:jc w:val="left"/>
              <w:rPr>
                <w:b/>
              </w:rPr>
            </w:pPr>
            <w:r w:rsidRPr="002F6A28">
              <w:rPr>
                <w:b/>
              </w:rPr>
              <w:t>6.</w:t>
            </w:r>
          </w:p>
        </w:tc>
        <w:tc>
          <w:tcPr>
            <w:tcW w:w="8373" w:type="dxa"/>
          </w:tcPr>
          <w:p w:rsidR="00F85C99" w:rsidRPr="002F6A28" w:rsidP="002F6A28" w14:paraId="35BBCAA5" w14:textId="77777777">
            <w:pPr>
              <w:spacing w:before="120" w:after="120"/>
              <w:rPr>
                <w:b/>
              </w:rPr>
            </w:pPr>
            <w:r w:rsidRPr="002F6A28">
              <w:rPr>
                <w:b/>
              </w:rPr>
              <w:t>Description of content:</w:t>
            </w:r>
            <w:r w:rsidRPr="00C379C8" w:rsidR="00FE448B">
              <w:t xml:space="preserve"> This Order has been developed pursuant to clause 4 of the Section II of the Law of Ukraine No. 4239 of 12 February 2025 "On Amendments to Certain Laws of Ukraine Regarding the Peculiarities of State Registration of Medicines That Can Be Purchased by an Entity Authorized to Carry Out Procurement in the Healthcare Sector and on the Regulation of Certain Issues Related to the Sale of Medicines" and aims to improve the conditions for functioning of the national healthcare procurement system financed from the state budget and to ensure the consistency of the acts of the Ministry of Health with the legislation of Ukraine.</w:t>
            </w:r>
          </w:p>
          <w:p w:rsidR="00FE448B" w:rsidRPr="00C379C8" w:rsidP="002F6A28" w14:paraId="0059EED1" w14:textId="77777777">
            <w:pPr>
              <w:spacing w:before="120" w:after="120"/>
            </w:pPr>
            <w:r w:rsidRPr="00C379C8">
              <w:t>The proposed amendments are intended to address practical issues related to the state registration of medicines through simplified procedures, facilitate expanded access of patients to new medicines eligible for procurement by the State Enterprise "Medical Procurement of Ukraine" using state budget funds within the framework of healthcare programmes and centralized public health measures, and establish the legal conditions necessary to ensure the availability in Ukraine and the continuity of use of such med</w:t>
            </w:r>
            <w:r w:rsidRPr="00C379C8">
              <w:t>icines.</w:t>
            </w:r>
          </w:p>
        </w:tc>
      </w:tr>
      <w:tr w14:paraId="126260E3" w14:textId="77777777" w:rsidTr="00DB13FE">
        <w:tblPrEx>
          <w:tblW w:w="5000" w:type="pct"/>
          <w:tblLayout w:type="fixed"/>
          <w:tblLook w:val="0000"/>
        </w:tblPrEx>
        <w:tc>
          <w:tcPr>
            <w:tcW w:w="607" w:type="dxa"/>
          </w:tcPr>
          <w:p w:rsidR="00F85C99" w:rsidRPr="002F6A28" w:rsidP="002F6A28" w14:paraId="3F8EB713" w14:textId="77777777">
            <w:pPr>
              <w:spacing w:before="120" w:after="120"/>
              <w:jc w:val="left"/>
              <w:rPr>
                <w:b/>
              </w:rPr>
            </w:pPr>
            <w:r w:rsidRPr="002F6A28">
              <w:rPr>
                <w:b/>
              </w:rPr>
              <w:t>7.</w:t>
            </w:r>
          </w:p>
        </w:tc>
        <w:tc>
          <w:tcPr>
            <w:tcW w:w="8373" w:type="dxa"/>
          </w:tcPr>
          <w:p w:rsidR="00F85C99" w:rsidRPr="002F6A28" w:rsidP="002F6A28" w14:paraId="61123404"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Reducing trade barriers and facilitating trade</w:t>
            </w:r>
          </w:p>
        </w:tc>
      </w:tr>
      <w:tr w14:paraId="1C9EA12F" w14:textId="77777777" w:rsidTr="00DB13FE">
        <w:tblPrEx>
          <w:tblW w:w="5000" w:type="pct"/>
          <w:tblLayout w:type="fixed"/>
          <w:tblLook w:val="0000"/>
        </w:tblPrEx>
        <w:tc>
          <w:tcPr>
            <w:tcW w:w="607" w:type="dxa"/>
          </w:tcPr>
          <w:p w:rsidR="00F85C99" w:rsidRPr="002F6A28" w:rsidP="009E75ED" w14:paraId="632B995D" w14:textId="77777777">
            <w:pPr>
              <w:spacing w:before="120" w:after="120"/>
              <w:jc w:val="left"/>
              <w:rPr>
                <w:b/>
              </w:rPr>
            </w:pPr>
            <w:r w:rsidRPr="002F6A28">
              <w:rPr>
                <w:b/>
              </w:rPr>
              <w:t>8.</w:t>
            </w:r>
          </w:p>
        </w:tc>
        <w:tc>
          <w:tcPr>
            <w:tcW w:w="8373" w:type="dxa"/>
          </w:tcPr>
          <w:p w:rsidR="000C3B6C" w:rsidRPr="00EC00D2" w:rsidP="007F13E8" w14:paraId="1AA767C5" w14:textId="77777777">
            <w:pPr>
              <w:spacing w:before="120" w:after="120"/>
              <w:rPr>
                <w:bCs/>
              </w:rPr>
            </w:pPr>
            <w:r w:rsidRPr="002F6A28">
              <w:rPr>
                <w:b/>
              </w:rPr>
              <w:t>Relevant documents:</w:t>
            </w:r>
            <w:r w:rsidRPr="002F6A28" w:rsidR="00EE3A11">
              <w:t xml:space="preserve"> </w:t>
            </w:r>
          </w:p>
          <w:p w:rsidR="00EE3A11" w:rsidRPr="002F6A28" w:rsidP="007F13E8" w14:paraId="2344A205" w14:textId="77777777">
            <w:pPr>
              <w:spacing w:before="120" w:after="120"/>
            </w:pPr>
            <w:r w:rsidRPr="002F6A28">
              <w:t>Law of Ukraine No. 123/96-BР of 04 April 1996 "On Medicines" (as amended);</w:t>
            </w:r>
          </w:p>
          <w:p w:rsidR="00EE3A11" w:rsidRPr="002F6A28" w:rsidP="007F13E8" w14:paraId="1B086F2A" w14:textId="77777777">
            <w:pPr>
              <w:spacing w:before="120" w:after="120"/>
            </w:pPr>
            <w:r w:rsidRPr="002F6A28">
              <w:t>Law of Ukraine No. 4239 of 12 February 2025 "On Amendments to Certain Laws of Ukraine Regarding the Peculiarities of State Registration of Medicines That Can Be Purchased by an Entity Authorized to Carry Out Procurement in the Healthcare Sector and on the Regulation of Certain Issues Related to the Sale of Medicines";</w:t>
            </w:r>
          </w:p>
          <w:p w:rsidR="00EE3A11" w:rsidRPr="002F6A28" w:rsidP="007F13E8" w14:paraId="2D9D4D77" w14:textId="77777777">
            <w:pPr>
              <w:spacing w:before="120" w:after="120"/>
            </w:pPr>
            <w:r w:rsidRPr="002F6A28">
              <w:t>Resolution of the Cabinet of Ministers of Ukraine No. 376 of 26 May 2005 "On Approval of the Procedure for State Registration (Reregistration) of Medicines and Fees for Their State Registration (Reregistration)"</w:t>
            </w:r>
          </w:p>
          <w:p w:rsidR="00EE3A11" w:rsidRPr="002F6A28" w:rsidP="007F13E8" w14:paraId="06B19258" w14:textId="77777777">
            <w:pPr>
              <w:spacing w:before="120" w:after="120"/>
            </w:pPr>
            <w:r w:rsidRPr="002F6A28">
              <w:rPr>
                <w:b/>
                <w:bCs/>
              </w:rPr>
              <w:t>Relevant notifications:</w:t>
            </w:r>
          </w:p>
          <w:p w:rsidR="00EE3A11" w:rsidRPr="002F6A28" w:rsidP="007F13E8" w14:paraId="6547F1B7" w14:textId="77777777">
            <w:pPr>
              <w:numPr>
                <w:ilvl w:val="0"/>
                <w:numId w:val="16"/>
              </w:numPr>
              <w:spacing w:before="120" w:after="120"/>
            </w:pPr>
            <w:hyperlink r:id="rId10" w:history="1">
              <w:r w:rsidRPr="002F6A28">
                <w:rPr>
                  <w:color w:val="0000FF"/>
                  <w:u w:val="single"/>
                </w:rPr>
                <w:t>G/TBT/N/UKR/337/Rev.1/Add.1</w:t>
              </w:r>
            </w:hyperlink>
          </w:p>
          <w:p w:rsidR="00EE3A11" w:rsidRPr="002F6A28" w:rsidP="007F13E8" w14:paraId="1410D8B8" w14:textId="77777777">
            <w:pPr>
              <w:numPr>
                <w:ilvl w:val="0"/>
                <w:numId w:val="16"/>
              </w:numPr>
              <w:spacing w:before="120" w:after="120"/>
            </w:pPr>
            <w:hyperlink r:id="rId11" w:history="1">
              <w:r w:rsidRPr="002F6A28">
                <w:rPr>
                  <w:color w:val="0000FF"/>
                  <w:u w:val="single"/>
                </w:rPr>
                <w:t>G/TBT/N/UKR/360</w:t>
              </w:r>
            </w:hyperlink>
          </w:p>
          <w:p w:rsidR="00EE3A11" w:rsidRPr="002F6A28" w:rsidP="007F13E8" w14:paraId="6556B926" w14:textId="77777777">
            <w:pPr>
              <w:numPr>
                <w:ilvl w:val="0"/>
                <w:numId w:val="16"/>
              </w:numPr>
              <w:spacing w:before="120" w:after="120"/>
            </w:pPr>
            <w:hyperlink r:id="rId12" w:history="1">
              <w:r w:rsidRPr="002F6A28">
                <w:rPr>
                  <w:color w:val="0000FF"/>
                  <w:u w:val="single"/>
                </w:rPr>
                <w:t>G/TBT/N/UKR/328/Add.1</w:t>
              </w:r>
            </w:hyperlink>
          </w:p>
          <w:p w:rsidR="00EE3A11" w:rsidRPr="002F6A28" w:rsidP="007F13E8" w14:paraId="4B09CA62" w14:textId="77777777">
            <w:pPr>
              <w:numPr>
                <w:ilvl w:val="0"/>
                <w:numId w:val="16"/>
              </w:numPr>
              <w:spacing w:before="120" w:after="120"/>
            </w:pPr>
            <w:hyperlink r:id="rId13" w:history="1">
              <w:r w:rsidRPr="002F6A28">
                <w:rPr>
                  <w:color w:val="0000FF"/>
                  <w:u w:val="single"/>
                </w:rPr>
                <w:t>G/TBT/N/UKR/316/Add.1</w:t>
              </w:r>
            </w:hyperlink>
          </w:p>
          <w:p w:rsidR="00EE3A11" w:rsidRPr="002F6A28" w:rsidP="007F13E8" w14:paraId="51A5FACD" w14:textId="77777777">
            <w:pPr>
              <w:numPr>
                <w:ilvl w:val="0"/>
                <w:numId w:val="16"/>
              </w:numPr>
              <w:spacing w:before="120" w:after="120"/>
            </w:pPr>
            <w:hyperlink r:id="rId14" w:history="1">
              <w:r w:rsidRPr="002F6A28">
                <w:rPr>
                  <w:color w:val="0000FF"/>
                  <w:u w:val="single"/>
                </w:rPr>
                <w:t>G/TBT/N/UKR/300</w:t>
              </w:r>
            </w:hyperlink>
          </w:p>
          <w:p w:rsidR="00EE3A11" w:rsidRPr="002F6A28" w:rsidP="007F13E8" w14:paraId="67936535" w14:textId="77777777">
            <w:pPr>
              <w:numPr>
                <w:ilvl w:val="0"/>
                <w:numId w:val="16"/>
              </w:numPr>
              <w:spacing w:before="120" w:after="120"/>
            </w:pPr>
            <w:hyperlink r:id="rId15" w:history="1">
              <w:r w:rsidRPr="002F6A28">
                <w:rPr>
                  <w:color w:val="0000FF"/>
                  <w:u w:val="single"/>
                </w:rPr>
                <w:t>G/TBT/N/UKR/318</w:t>
              </w:r>
            </w:hyperlink>
          </w:p>
        </w:tc>
      </w:tr>
      <w:tr w14:paraId="61A5B5F1" w14:textId="77777777" w:rsidTr="00DB13FE">
        <w:tblPrEx>
          <w:tblW w:w="5000" w:type="pct"/>
          <w:tblLayout w:type="fixed"/>
          <w:tblLook w:val="0000"/>
        </w:tblPrEx>
        <w:tc>
          <w:tcPr>
            <w:tcW w:w="607" w:type="dxa"/>
          </w:tcPr>
          <w:p w:rsidR="00EE3A11" w:rsidRPr="002F6A28" w:rsidP="002F6A28" w14:paraId="0C9A5661" w14:textId="77777777">
            <w:pPr>
              <w:spacing w:before="120" w:after="120"/>
              <w:jc w:val="left"/>
              <w:rPr>
                <w:b/>
              </w:rPr>
            </w:pPr>
            <w:r w:rsidRPr="002F6A28">
              <w:rPr>
                <w:b/>
              </w:rPr>
              <w:t>9.</w:t>
            </w:r>
          </w:p>
        </w:tc>
        <w:tc>
          <w:tcPr>
            <w:tcW w:w="8373" w:type="dxa"/>
          </w:tcPr>
          <w:p w:rsidR="00EE3A11" w:rsidRPr="002F6A28" w:rsidP="008953C4" w14:paraId="17F07399" w14:textId="77777777">
            <w:pPr>
              <w:spacing w:before="120" w:after="120"/>
            </w:pPr>
            <w:r w:rsidRPr="002F6A28">
              <w:rPr>
                <w:b/>
              </w:rPr>
              <w:t>Proposed date of adoption:</w:t>
            </w:r>
            <w:r w:rsidRPr="00C379C8">
              <w:t xml:space="preserve"> </w:t>
            </w:r>
            <w:r w:rsidRPr="00C379C8">
              <w:t>24 October 2025</w:t>
            </w:r>
          </w:p>
          <w:p w:rsidR="00EE3A11" w:rsidRPr="002F6A28" w:rsidP="008953C4" w14:paraId="7E8F7C6F" w14:textId="77777777">
            <w:pPr>
              <w:spacing w:after="120"/>
            </w:pPr>
            <w:r w:rsidRPr="002F6A28">
              <w:rPr>
                <w:b/>
              </w:rPr>
              <w:t>Proposed date of entry into force:</w:t>
            </w:r>
            <w:r w:rsidRPr="00C379C8">
              <w:t xml:space="preserve"> </w:t>
            </w:r>
            <w:r w:rsidRPr="00C379C8">
              <w:t>9 December 2025</w:t>
            </w:r>
          </w:p>
        </w:tc>
      </w:tr>
      <w:tr w14:paraId="5888227B" w14:textId="77777777" w:rsidTr="00DB13FE">
        <w:tblPrEx>
          <w:tblW w:w="5000" w:type="pct"/>
          <w:tblLayout w:type="fixed"/>
          <w:tblLook w:val="0000"/>
        </w:tblPrEx>
        <w:tc>
          <w:tcPr>
            <w:tcW w:w="607" w:type="dxa"/>
            <w:tcBorders>
              <w:bottom w:val="double" w:sz="4" w:space="0" w:color="auto"/>
            </w:tcBorders>
          </w:tcPr>
          <w:p w:rsidR="00F85C99" w:rsidRPr="002F6A28" w:rsidP="002F6A28" w14:paraId="2D41D61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1BDF2C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F17F417" w14:textId="77777777">
            <w:pPr>
              <w:spacing w:before="120" w:after="120"/>
              <w:rPr>
                <w:bCs/>
              </w:rPr>
            </w:pPr>
            <w:r w:rsidRPr="002F6A28">
              <w:rPr>
                <w:b/>
              </w:rPr>
              <w:t>Final date for comments:</w:t>
            </w:r>
            <w:r w:rsidRPr="00C379C8" w:rsidR="00EE3A11">
              <w:t xml:space="preserve"> 21 January 2026 (30 days from notification)</w:t>
            </w:r>
          </w:p>
          <w:p w:rsidR="000C3B6C" w:rsidRPr="00E3324D" w:rsidP="000C3B6C" w14:paraId="54FC05D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3793A7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CC49889" w14:textId="77777777">
            <w:r w:rsidRPr="00CE6C29">
              <w:t>Ministry of Economy, Environment and Agriculture of Ukraine</w:t>
            </w:r>
          </w:p>
          <w:p w:rsidR="00CE6C29" w:rsidRPr="00CE6C29" w:rsidP="000C3B6C" w14:paraId="5D1C872D" w14:textId="77777777">
            <w:r w:rsidRPr="00CE6C29">
              <w:t>Department for Trade Agreements</w:t>
            </w:r>
          </w:p>
          <w:p w:rsidR="00CE6C29" w:rsidRPr="00CE6C29" w:rsidP="000C3B6C" w14:paraId="2A7AA729" w14:textId="77777777">
            <w:r w:rsidRPr="00CE6C29">
              <w:t>12/2 Hrushevskoho Str.</w:t>
            </w:r>
          </w:p>
          <w:p w:rsidR="00CE6C29" w:rsidRPr="00CE6C29" w:rsidP="000C3B6C" w14:paraId="3E6B9341" w14:textId="77777777">
            <w:r w:rsidRPr="00CE6C29">
              <w:t>Kyiv 01008</w:t>
            </w:r>
          </w:p>
          <w:p w:rsidR="00CE6C29" w:rsidRPr="00CE6C29" w:rsidP="000C3B6C" w14:paraId="3FFD09C4" w14:textId="77777777">
            <w:r w:rsidRPr="00CE6C29">
              <w:t>Tel: +(38 044) 596 6839</w:t>
            </w:r>
          </w:p>
          <w:p w:rsidR="00CE6C29" w:rsidRPr="00CE6C29" w:rsidP="000C3B6C" w14:paraId="696C8648" w14:textId="77777777">
            <w:r w:rsidRPr="00CE6C29">
              <w:t xml:space="preserve">Email: </w:t>
            </w:r>
            <w:hyperlink r:id="rId8" w:history="1">
              <w:r w:rsidRPr="00CE6C29">
                <w:rPr>
                  <w:color w:val="0000FF"/>
                  <w:u w:val="single"/>
                </w:rPr>
                <w:t>ep@me.gov.ua</w:t>
              </w:r>
            </w:hyperlink>
          </w:p>
          <w:p w:rsidR="00CE6C29" w:rsidRPr="00CE6C29" w:rsidP="000C3B6C" w14:paraId="03686F72" w14:textId="77777777">
            <w:pPr>
              <w:spacing w:after="120"/>
            </w:pPr>
            <w:r w:rsidRPr="00CE6C29">
              <w:t xml:space="preserve">Website: </w:t>
            </w:r>
            <w:hyperlink r:id="rId9" w:tgtFrame="_blank" w:history="1">
              <w:r w:rsidRPr="00CE6C29">
                <w:rPr>
                  <w:color w:val="0000FF"/>
                  <w:u w:val="single"/>
                </w:rPr>
                <w:t>https://www.me.gov.ua</w:t>
              </w:r>
            </w:hyperlink>
          </w:p>
        </w:tc>
      </w:tr>
    </w:tbl>
    <w:p w:rsidR="00EE3A11" w:rsidRPr="002F6A28" w:rsidP="00887259" w14:paraId="799FC01E"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1C2DB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8D62A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46FD3D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2083BA" w14:textId="77777777">
    <w:pPr>
      <w:pStyle w:val="Header"/>
      <w:pBdr>
        <w:bottom w:val="single" w:sz="4" w:space="1" w:color="auto"/>
      </w:pBdr>
      <w:tabs>
        <w:tab w:val="clear" w:pos="4513"/>
        <w:tab w:val="clear" w:pos="9027"/>
      </w:tabs>
      <w:jc w:val="center"/>
    </w:pPr>
    <w:r w:rsidRPr="002F6A28">
      <w:t>tbtSymbol</w:t>
    </w:r>
  </w:p>
  <w:p w:rsidR="009239F7" w:rsidRPr="002F6A28" w:rsidP="009239F7" w14:paraId="7C6A76B2" w14:textId="77777777">
    <w:pPr>
      <w:pStyle w:val="Header"/>
      <w:pBdr>
        <w:bottom w:val="single" w:sz="4" w:space="1" w:color="auto"/>
      </w:pBdr>
      <w:tabs>
        <w:tab w:val="clear" w:pos="4513"/>
        <w:tab w:val="clear" w:pos="9027"/>
      </w:tabs>
      <w:jc w:val="center"/>
    </w:pPr>
  </w:p>
  <w:p w:rsidR="009239F7" w:rsidRPr="002F6A28" w:rsidP="009239F7" w14:paraId="1B587BB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C8F928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6E82DE" w14:textId="77777777">
    <w:pPr>
      <w:pStyle w:val="Header"/>
      <w:pBdr>
        <w:bottom w:val="single" w:sz="4" w:space="1" w:color="auto"/>
      </w:pBdr>
      <w:tabs>
        <w:tab w:val="clear" w:pos="4513"/>
        <w:tab w:val="clear" w:pos="9027"/>
      </w:tabs>
      <w:jc w:val="center"/>
    </w:pPr>
    <w:bookmarkStart w:id="0" w:name="spsSymbolHeader"/>
    <w:r w:rsidRPr="002F6A28">
      <w:t>G/TBT/N/UKR/364</w:t>
    </w:r>
    <w:bookmarkEnd w:id="0"/>
  </w:p>
  <w:p w:rsidR="009239F7" w:rsidRPr="002F6A28" w:rsidP="009239F7" w14:paraId="769F5F9A" w14:textId="77777777">
    <w:pPr>
      <w:pStyle w:val="Header"/>
      <w:pBdr>
        <w:bottom w:val="single" w:sz="4" w:space="1" w:color="auto"/>
      </w:pBdr>
      <w:tabs>
        <w:tab w:val="clear" w:pos="4513"/>
        <w:tab w:val="clear" w:pos="9027"/>
      </w:tabs>
      <w:jc w:val="center"/>
    </w:pPr>
  </w:p>
  <w:p w:rsidR="009239F7" w:rsidRPr="002F6A28" w:rsidP="009239F7" w14:paraId="5B2398C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FA99BB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E7659D"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37D9DA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5156599" w14:textId="77777777">
          <w:pPr>
            <w:jc w:val="right"/>
            <w:rPr>
              <w:b/>
              <w:color w:val="FF0000"/>
              <w:szCs w:val="16"/>
            </w:rPr>
          </w:pPr>
        </w:p>
      </w:tc>
    </w:tr>
    <w:bookmarkEnd w:id="1"/>
    <w:tr w14:paraId="25F852D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832195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04031E" w14:textId="77777777">
          <w:pPr>
            <w:jc w:val="right"/>
            <w:rPr>
              <w:b/>
              <w:szCs w:val="16"/>
            </w:rPr>
          </w:pPr>
        </w:p>
      </w:tc>
    </w:tr>
    <w:tr w14:paraId="2709240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28DE94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93A2779" w14:textId="77777777">
          <w:pPr>
            <w:jc w:val="right"/>
            <w:rPr>
              <w:b/>
              <w:szCs w:val="16"/>
            </w:rPr>
          </w:pPr>
          <w:bookmarkStart w:id="2" w:name="bmkSymbols"/>
          <w:r w:rsidRPr="002F6A28">
            <w:rPr>
              <w:b/>
              <w:szCs w:val="16"/>
            </w:rPr>
            <w:t>G/TBT/N/UKR/364</w:t>
          </w:r>
          <w:bookmarkEnd w:id="2"/>
        </w:p>
      </w:tc>
    </w:tr>
    <w:tr w14:paraId="4FC6C61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4B7D691" w14:textId="77777777"/>
      </w:tc>
      <w:tc>
        <w:tcPr>
          <w:tcW w:w="5448" w:type="dxa"/>
          <w:gridSpan w:val="2"/>
          <w:shd w:val="clear" w:color="auto" w:fill="FFFFFF"/>
          <w:tcMar>
            <w:left w:w="108" w:type="dxa"/>
            <w:right w:w="108" w:type="dxa"/>
          </w:tcMar>
          <w:vAlign w:val="center"/>
        </w:tcPr>
        <w:p w:rsidR="00ED54E0" w:rsidRPr="009239F7" w:rsidP="00B801E9" w14:paraId="3BAF5117" w14:textId="77777777">
          <w:pPr>
            <w:jc w:val="right"/>
            <w:rPr>
              <w:szCs w:val="16"/>
            </w:rPr>
          </w:pPr>
          <w:bookmarkStart w:id="3" w:name="spsDateDistribution"/>
          <w:bookmarkStart w:id="4" w:name="bmkDate"/>
          <w:r w:rsidRPr="009239F7">
            <w:rPr>
              <w:szCs w:val="16"/>
            </w:rPr>
            <w:t>22 December 2025</w:t>
          </w:r>
          <w:bookmarkEnd w:id="3"/>
          <w:bookmarkEnd w:id="4"/>
        </w:p>
      </w:tc>
    </w:tr>
    <w:tr w14:paraId="5939CC7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A9EE98" w14:textId="77777777">
          <w:pPr>
            <w:jc w:val="left"/>
            <w:rPr>
              <w:b/>
            </w:rPr>
          </w:pPr>
          <w:bookmarkStart w:id="5" w:name="bmkSerial"/>
          <w:r>
            <w:rPr>
              <w:rFonts w:ascii="Verdana" w:eastAsia="Verdana" w:hAnsi="Verdana" w:cs="Verdana"/>
              <w:b w:val="0"/>
              <w:color w:val="FF0000"/>
              <w:sz w:val="18"/>
            </w:rPr>
            <w:t>(25-8791)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D330453"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D9ED8B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96551F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07143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1EBFB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26525019">
    <w:abstractNumId w:val="9"/>
  </w:num>
  <w:num w:numId="2" w16cid:durableId="1851262912">
    <w:abstractNumId w:val="7"/>
  </w:num>
  <w:num w:numId="3" w16cid:durableId="2056153052">
    <w:abstractNumId w:val="6"/>
  </w:num>
  <w:num w:numId="4" w16cid:durableId="175778975">
    <w:abstractNumId w:val="5"/>
  </w:num>
  <w:num w:numId="5" w16cid:durableId="140658099">
    <w:abstractNumId w:val="4"/>
  </w:num>
  <w:num w:numId="6" w16cid:durableId="594483395">
    <w:abstractNumId w:val="12"/>
  </w:num>
  <w:num w:numId="7" w16cid:durableId="1558203225">
    <w:abstractNumId w:val="11"/>
  </w:num>
  <w:num w:numId="8" w16cid:durableId="1228027516">
    <w:abstractNumId w:val="10"/>
  </w:num>
  <w:num w:numId="9" w16cid:durableId="15738554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9166155">
    <w:abstractNumId w:val="13"/>
  </w:num>
  <w:num w:numId="11" w16cid:durableId="1024283936">
    <w:abstractNumId w:val="8"/>
  </w:num>
  <w:num w:numId="12" w16cid:durableId="1576010260">
    <w:abstractNumId w:val="3"/>
  </w:num>
  <w:num w:numId="13" w16cid:durableId="97481499">
    <w:abstractNumId w:val="2"/>
  </w:num>
  <w:num w:numId="14" w16cid:durableId="2025521791">
    <w:abstractNumId w:val="1"/>
  </w:num>
  <w:num w:numId="15" w16cid:durableId="1299071043">
    <w:abstractNumId w:val="0"/>
  </w:num>
  <w:num w:numId="16" w16cid:durableId="3043613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0772"/>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27682"/>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47351"/>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9C04D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UKR/337/Rev.1/Add.1" TargetMode="External" /><Relationship Id="rId11" Type="http://schemas.openxmlformats.org/officeDocument/2006/relationships/hyperlink" Target="https://eping.wto.org/en/Search/Index?viewData=G/TBT/N/UKR/360" TargetMode="External" /><Relationship Id="rId12" Type="http://schemas.openxmlformats.org/officeDocument/2006/relationships/hyperlink" Target="https://eping.wto.org/en/Search/Index?viewData=G/TBT/N/UKR/328/Add.1" TargetMode="External" /><Relationship Id="rId13" Type="http://schemas.openxmlformats.org/officeDocument/2006/relationships/hyperlink" Target="https://eping.wto.org/en/Search/Index?viewData=G/TBT/N/UKR/316/Add.1" TargetMode="External" /><Relationship Id="rId14" Type="http://schemas.openxmlformats.org/officeDocument/2006/relationships/hyperlink" Target="https://eping.wto.org/en/Search/Index?viewData=G/TBT/N/UKR/300" TargetMode="External" /><Relationship Id="rId15" Type="http://schemas.openxmlformats.org/officeDocument/2006/relationships/hyperlink" Target="https://eping.wto.org/en/Search/Index?viewData=G/TBT/N/UKR/318"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UKR/25_09154_00_x.pdf" TargetMode="External" /><Relationship Id="rId7" Type="http://schemas.openxmlformats.org/officeDocument/2006/relationships/hyperlink" Target="https://zakon.rada.gov.ua/laws/show/z1649-25" TargetMode="External" /><Relationship Id="rId8" Type="http://schemas.openxmlformats.org/officeDocument/2006/relationships/hyperlink" Target="mailto:ep@me.gov.ua" TargetMode="External" /><Relationship Id="rId9" Type="http://schemas.openxmlformats.org/officeDocument/2006/relationships/hyperlink" Target="https://www.me.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7D01D27-2A47-4AEB-9030-5911AB5A7DF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2025-12-22T08:35:00Z</dcterms:created>
  <dcterms:modified xsi:type="dcterms:W3CDTF">2025-12-22T08:35:00Z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