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E468EAC" w14:textId="77777777">
      <w:pPr>
        <w:pStyle w:val="Title"/>
      </w:pPr>
      <w:r w:rsidRPr="002F663C">
        <w:t>NOTIFICATION</w:t>
      </w:r>
    </w:p>
    <w:p w:rsidR="002F663C" w:rsidRPr="002F663C" w:rsidP="00DD3DD7" w14:paraId="13DC2C5C" w14:textId="77777777">
      <w:pPr>
        <w:pStyle w:val="Title3"/>
      </w:pPr>
      <w:r w:rsidRPr="002F663C">
        <w:t>Addendum</w:t>
      </w:r>
    </w:p>
    <w:p w:rsidR="002F663C" w:rsidP="001E2E4A" w14:paraId="009E910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19 December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5E2E7795" w14:textId="77777777">
      <w:pPr>
        <w:rPr>
          <w:rFonts w:eastAsia="Calibri" w:cs="Times New Roman"/>
        </w:rPr>
      </w:pPr>
    </w:p>
    <w:p w:rsidR="002F663C" w:rsidRPr="002F663C" w:rsidP="002F663C" w14:paraId="37AE7841" w14:textId="77777777">
      <w:pPr>
        <w:jc w:val="center"/>
        <w:rPr>
          <w:rFonts w:eastAsia="Calibri" w:cs="Times New Roman"/>
          <w:b/>
        </w:rPr>
      </w:pPr>
      <w:r w:rsidRPr="002F663C">
        <w:rPr>
          <w:rFonts w:eastAsia="Calibri" w:cs="Times New Roman"/>
          <w:b/>
        </w:rPr>
        <w:t>_______________</w:t>
      </w:r>
    </w:p>
    <w:p w:rsidR="002F663C" w:rsidP="002F663C" w14:paraId="3B4834D9" w14:textId="77777777">
      <w:pPr>
        <w:rPr>
          <w:rFonts w:eastAsia="Calibri" w:cs="Times New Roman"/>
        </w:rPr>
      </w:pPr>
    </w:p>
    <w:p w:rsidR="00C14444" w:rsidRPr="002F663C" w:rsidP="002F663C" w14:paraId="5C203D80" w14:textId="77777777">
      <w:pPr>
        <w:rPr>
          <w:rFonts w:eastAsia="Calibri" w:cs="Times New Roman"/>
        </w:rPr>
      </w:pPr>
    </w:p>
    <w:p w:rsidR="002F663C" w:rsidRPr="002F663C" w:rsidP="002F663C" w14:paraId="5BE43B1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Draft Resolution of the Cabinet of Ministers of Ukraine "On Approval of the Technical Regulation on Machinery"</w:t>
      </w:r>
    </w:p>
    <w:p w:rsidR="002F663C" w:rsidRPr="002F663C" w:rsidP="002F663C" w14:paraId="5DBB5777"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3A3E4A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7174AF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07BF19A" w14:textId="77777777" w:rsidTr="00E9471B">
        <w:tblPrEx>
          <w:tblW w:w="9049" w:type="dxa"/>
          <w:tblLayout w:type="fixed"/>
          <w:tblLook w:val="04A0"/>
        </w:tblPrEx>
        <w:tc>
          <w:tcPr>
            <w:tcW w:w="851" w:type="dxa"/>
          </w:tcPr>
          <w:p w:rsidR="002F663C" w:rsidRPr="00711F9C" w:rsidP="00C14444" w14:paraId="5187F5D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7EF4020"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F3D6FC6" w14:textId="77777777" w:rsidTr="00E9471B">
        <w:tblPrEx>
          <w:tblW w:w="9049" w:type="dxa"/>
          <w:tblLayout w:type="fixed"/>
          <w:tblLook w:val="04A0"/>
        </w:tblPrEx>
        <w:tc>
          <w:tcPr>
            <w:tcW w:w="851" w:type="dxa"/>
          </w:tcPr>
          <w:p w:rsidR="002F663C" w:rsidRPr="00711F9C" w:rsidP="00C14444" w14:paraId="0DF082F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EDC9498"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10 December 2025</w:t>
            </w:r>
          </w:p>
        </w:tc>
      </w:tr>
      <w:tr w14:paraId="3051B9E4" w14:textId="77777777" w:rsidTr="00E9471B">
        <w:tblPrEx>
          <w:tblW w:w="9049" w:type="dxa"/>
          <w:tblLayout w:type="fixed"/>
          <w:tblLook w:val="04A0"/>
        </w:tblPrEx>
        <w:tc>
          <w:tcPr>
            <w:tcW w:w="851" w:type="dxa"/>
          </w:tcPr>
          <w:p w:rsidR="002F663C" w:rsidRPr="00711F9C" w:rsidP="00C14444" w14:paraId="02F5CFA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B2B1F05"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18 December 2025</w:t>
            </w:r>
          </w:p>
        </w:tc>
      </w:tr>
      <w:tr w14:paraId="3EC1693B" w14:textId="77777777" w:rsidTr="00E9471B">
        <w:tblPrEx>
          <w:tblW w:w="9049" w:type="dxa"/>
          <w:tblLayout w:type="fixed"/>
          <w:tblLook w:val="04A0"/>
        </w:tblPrEx>
        <w:tc>
          <w:tcPr>
            <w:tcW w:w="851" w:type="dxa"/>
          </w:tcPr>
          <w:p w:rsidR="002F663C" w:rsidRPr="00711F9C" w:rsidP="00C14444" w14:paraId="4A553DB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32D5FCF"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20 January 2027; Subparagraph 1 of paragraphs 6, 7 and 9 of the Amendments, which provide for the renaming of the "Ministry of Economy of Ukraine" to the "Ministry of Economy, Environment and Agriculture of Ukraine" entered into force on the date of publication of this Resolution, i.e., 18 December 2025.</w:t>
            </w:r>
          </w:p>
        </w:tc>
      </w:tr>
      <w:tr w14:paraId="543996CE" w14:textId="77777777" w:rsidTr="00E9471B">
        <w:tblPrEx>
          <w:tblW w:w="9049" w:type="dxa"/>
          <w:tblLayout w:type="fixed"/>
          <w:tblLook w:val="04A0"/>
        </w:tblPrEx>
        <w:tc>
          <w:tcPr>
            <w:tcW w:w="851" w:type="dxa"/>
          </w:tcPr>
          <w:p w:rsidR="002F663C" w:rsidRPr="00711F9C" w:rsidP="00C14444" w14:paraId="1CEEDEE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12E99E3B"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7680943" w14:textId="77777777">
            <w:pPr>
              <w:spacing w:before="120" w:after="120"/>
              <w:rPr>
                <w:rFonts w:eastAsia="Calibri" w:cs="Times New Roman"/>
              </w:rPr>
            </w:pPr>
            <w:hyperlink r:id="rId6" w:anchor="Text" w:tgtFrame="_blank" w:history="1">
              <w:r w:rsidRPr="002F663C">
                <w:rPr>
                  <w:rFonts w:eastAsia="Calibri" w:cs="Times New Roman"/>
                  <w:color w:val="0000FF"/>
                  <w:u w:val="single"/>
                </w:rPr>
                <w:t>https://zakon.rada.gov.ua/laws/show/1630-2025-%D0%BF#Text</w:t>
              </w:r>
            </w:hyperlink>
          </w:p>
          <w:p w:rsidR="002F663C" w:rsidRPr="002F663C" w:rsidP="00EB7B40" w14:paraId="5D382249"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https://members.wto.org/crnattachments/2025/TBT/UKR/final_measure/25_09139_00_x.pdf</w:t>
              </w:r>
            </w:hyperlink>
          </w:p>
          <w:p w:rsidR="002F663C" w:rsidRPr="002F663C" w:rsidP="00EB7B40" w14:paraId="4D882748"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https://members.wto.org/crnattachments/2025/TBT/UKR/final_measure/25_09139_01_x.pdf</w:t>
              </w:r>
            </w:hyperlink>
          </w:p>
          <w:p w:rsidR="002F663C" w:rsidRPr="002F663C" w:rsidP="00EB7B40" w14:paraId="7B57CA0C" w14:textId="77777777">
            <w:pPr>
              <w:spacing w:before="120" w:after="120"/>
              <w:rPr>
                <w:rFonts w:eastAsia="Calibri" w:cs="Times New Roman"/>
              </w:rPr>
            </w:pPr>
            <w:hyperlink r:id="rId9" w:tgtFrame="_blank" w:history="1">
              <w:r w:rsidRPr="002F663C">
                <w:rPr>
                  <w:rFonts w:eastAsia="Calibri" w:cs="Times New Roman"/>
                  <w:color w:val="0000FF"/>
                  <w:u w:val="single"/>
                </w:rPr>
                <w:t>https://members.wto.org/crnattachments/2025/TBT/UKR/final_measure/25_09139_02_x.pdf</w:t>
              </w:r>
            </w:hyperlink>
          </w:p>
          <w:p w:rsidR="002F663C" w:rsidRPr="002F663C" w:rsidP="00EB7B40" w14:paraId="71EF26D7" w14:textId="77777777">
            <w:pPr>
              <w:spacing w:before="120" w:after="120"/>
              <w:rPr>
                <w:rFonts w:eastAsia="Calibri" w:cs="Times New Roman"/>
              </w:rPr>
            </w:pPr>
            <w:hyperlink r:id="rId10" w:tgtFrame="_blank" w:history="1">
              <w:r w:rsidRPr="002F663C">
                <w:rPr>
                  <w:rFonts w:eastAsia="Calibri" w:cs="Times New Roman"/>
                  <w:color w:val="0000FF"/>
                  <w:u w:val="single"/>
                </w:rPr>
                <w:t>https://members.wto.org/crnattachments/2025/TBT/UKR/final_measure/25_09139_03_x.pdf</w:t>
              </w:r>
            </w:hyperlink>
          </w:p>
          <w:p w:rsidR="002F663C" w:rsidRPr="002F663C" w:rsidP="00EB7B40" w14:paraId="7EB2094D" w14:textId="77777777">
            <w:pPr>
              <w:spacing w:before="120" w:after="120"/>
              <w:rPr>
                <w:rFonts w:eastAsia="Calibri" w:cs="Times New Roman"/>
              </w:rPr>
            </w:pPr>
            <w:hyperlink r:id="rId11" w:tgtFrame="_blank" w:history="1">
              <w:r w:rsidRPr="002F663C">
                <w:rPr>
                  <w:rFonts w:eastAsia="Calibri" w:cs="Times New Roman"/>
                  <w:color w:val="0000FF"/>
                  <w:u w:val="single"/>
                </w:rPr>
                <w:t>https://members.wto.org/crnattachments/2025/TBT/UKR/final_measure/25_09139_04_x.pdf</w:t>
              </w:r>
            </w:hyperlink>
          </w:p>
          <w:p w:rsidR="002F663C" w:rsidRPr="002F663C" w:rsidP="00EB7B40" w14:paraId="0F1BD147" w14:textId="77777777">
            <w:pPr>
              <w:spacing w:before="120" w:after="120"/>
              <w:rPr>
                <w:rFonts w:eastAsia="Calibri" w:cs="Times New Roman"/>
              </w:rPr>
            </w:pPr>
            <w:hyperlink r:id="rId12" w:tgtFrame="_blank" w:history="1">
              <w:r w:rsidRPr="002F663C">
                <w:rPr>
                  <w:rFonts w:eastAsia="Calibri" w:cs="Times New Roman"/>
                  <w:color w:val="0000FF"/>
                  <w:u w:val="single"/>
                </w:rPr>
                <w:t>https://members.wto.org/crnattachments/2025/TBT/UKR/final_measure/25_09139_05_x.pdf</w:t>
              </w:r>
            </w:hyperlink>
          </w:p>
          <w:p w:rsidR="002F663C" w:rsidRPr="002F663C" w:rsidP="00EB7B40" w14:paraId="39383F79" w14:textId="77777777">
            <w:pPr>
              <w:spacing w:before="120" w:after="120"/>
              <w:rPr>
                <w:rFonts w:eastAsia="Calibri" w:cs="Times New Roman"/>
              </w:rPr>
            </w:pPr>
            <w:hyperlink r:id="rId13" w:tgtFrame="_blank" w:history="1">
              <w:r w:rsidRPr="002F663C">
                <w:rPr>
                  <w:rFonts w:eastAsia="Calibri" w:cs="Times New Roman"/>
                  <w:color w:val="0000FF"/>
                  <w:u w:val="single"/>
                </w:rPr>
                <w:t>https://members.wto.org/crnattachments/2025/TBT/UKR/final_measure/25_09139_06_x.pdf</w:t>
              </w:r>
            </w:hyperlink>
          </w:p>
          <w:p w:rsidR="002F663C" w:rsidRPr="002F663C" w:rsidP="00EB7B40" w14:paraId="3DE7E504" w14:textId="77777777">
            <w:pPr>
              <w:spacing w:before="120" w:after="120"/>
              <w:rPr>
                <w:rFonts w:eastAsia="Calibri" w:cs="Times New Roman"/>
              </w:rPr>
            </w:pPr>
            <w:hyperlink r:id="rId14" w:tgtFrame="_blank" w:history="1">
              <w:r w:rsidRPr="002F663C">
                <w:rPr>
                  <w:rFonts w:eastAsia="Calibri" w:cs="Times New Roman"/>
                  <w:color w:val="0000FF"/>
                  <w:u w:val="single"/>
                </w:rPr>
                <w:t>https://members.wto.org/crnattachments/2025/TBT/UKR/final_measure/25_09139_07_x.pdf</w:t>
              </w:r>
            </w:hyperlink>
          </w:p>
          <w:p w:rsidR="002F663C" w:rsidRPr="002F663C" w:rsidP="00EB7B40" w14:paraId="04499F0D" w14:textId="77777777">
            <w:pPr>
              <w:spacing w:before="120" w:after="120"/>
              <w:rPr>
                <w:rFonts w:eastAsia="Calibri" w:cs="Times New Roman"/>
              </w:rPr>
            </w:pPr>
            <w:hyperlink r:id="rId15" w:tgtFrame="_blank" w:history="1">
              <w:r w:rsidRPr="002F663C">
                <w:rPr>
                  <w:rFonts w:eastAsia="Calibri" w:cs="Times New Roman"/>
                  <w:color w:val="0000FF"/>
                  <w:u w:val="single"/>
                </w:rPr>
                <w:t>https://members.wto.org/crnattachments/2025/TBT/UKR/final_measure/25_09139_08_x.pdf</w:t>
              </w:r>
            </w:hyperlink>
          </w:p>
          <w:p w:rsidR="002F663C" w:rsidRPr="002F663C" w:rsidP="00EB7B40" w14:paraId="17676BF9" w14:textId="77777777">
            <w:pPr>
              <w:spacing w:before="120" w:after="120"/>
              <w:rPr>
                <w:rFonts w:eastAsia="Calibri" w:cs="Times New Roman"/>
              </w:rPr>
            </w:pPr>
            <w:hyperlink r:id="rId16" w:tgtFrame="_blank" w:history="1">
              <w:r w:rsidRPr="002F663C">
                <w:rPr>
                  <w:rFonts w:eastAsia="Calibri" w:cs="Times New Roman"/>
                  <w:color w:val="0000FF"/>
                  <w:u w:val="single"/>
                </w:rPr>
                <w:t>https://members.wto.org/crnattachments/2025/TBT/UKR/final_measure/25_09139_09_x.pdf</w:t>
              </w:r>
            </w:hyperlink>
          </w:p>
          <w:p w:rsidR="002F663C" w:rsidRPr="002F663C" w:rsidP="00EB7B40" w14:paraId="75A5F669" w14:textId="77777777">
            <w:pPr>
              <w:spacing w:before="120" w:after="120"/>
              <w:rPr>
                <w:rFonts w:eastAsia="Calibri" w:cs="Times New Roman"/>
              </w:rPr>
            </w:pPr>
            <w:hyperlink r:id="rId17" w:tgtFrame="_blank" w:history="1">
              <w:r w:rsidRPr="002F663C">
                <w:rPr>
                  <w:rFonts w:eastAsia="Calibri" w:cs="Times New Roman"/>
                  <w:color w:val="0000FF"/>
                  <w:u w:val="single"/>
                </w:rPr>
                <w:t>https://members.wto.org/crnattachments/2025/TBT/UKR/final_measure/25_09139_10_x.pdf</w:t>
              </w:r>
            </w:hyperlink>
          </w:p>
          <w:p w:rsidR="002F663C" w:rsidRPr="002F663C" w:rsidP="00EB7B40" w14:paraId="7AEB1ADE" w14:textId="77777777">
            <w:pPr>
              <w:spacing w:before="120" w:after="120"/>
              <w:rPr>
                <w:rFonts w:eastAsia="Calibri" w:cs="Times New Roman"/>
              </w:rPr>
            </w:pPr>
            <w:hyperlink r:id="rId18" w:tgtFrame="_blank" w:history="1">
              <w:r w:rsidRPr="002F663C">
                <w:rPr>
                  <w:rFonts w:eastAsia="Calibri" w:cs="Times New Roman"/>
                  <w:color w:val="0000FF"/>
                  <w:u w:val="single"/>
                </w:rPr>
                <w:t>https://members.wto.org/crnattachments/2025/TBT/UKR/final_measure/25_09139_11_x.pdf</w:t>
              </w:r>
            </w:hyperlink>
          </w:p>
          <w:p w:rsidR="002F663C" w:rsidRPr="002F663C" w:rsidP="00EB7B40" w14:paraId="2872B940" w14:textId="77777777">
            <w:pPr>
              <w:spacing w:before="120" w:after="120"/>
              <w:rPr>
                <w:rFonts w:eastAsia="Calibri" w:cs="Times New Roman"/>
              </w:rPr>
            </w:pPr>
            <w:hyperlink r:id="rId19" w:tgtFrame="_blank" w:history="1">
              <w:r w:rsidRPr="002F663C">
                <w:rPr>
                  <w:rFonts w:eastAsia="Calibri" w:cs="Times New Roman"/>
                  <w:color w:val="0000FF"/>
                  <w:u w:val="single"/>
                </w:rPr>
                <w:t>https://members.wto.org/crnattachments/2025/TBT/UKR/final_measure/25_09139_12_x.pdf</w:t>
              </w:r>
            </w:hyperlink>
          </w:p>
        </w:tc>
      </w:tr>
      <w:tr w14:paraId="436C8933" w14:textId="77777777" w:rsidTr="00E9471B">
        <w:tblPrEx>
          <w:tblW w:w="9049" w:type="dxa"/>
          <w:tblLayout w:type="fixed"/>
          <w:tblLook w:val="04A0"/>
        </w:tblPrEx>
        <w:tc>
          <w:tcPr>
            <w:tcW w:w="851" w:type="dxa"/>
          </w:tcPr>
          <w:p w:rsidR="002F663C" w:rsidRPr="00711F9C" w:rsidP="00C14444" w14:paraId="405B2C6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4C38E3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D3488AF"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7678222" w14:textId="77777777" w:rsidTr="00E9471B">
        <w:tblPrEx>
          <w:tblW w:w="9049" w:type="dxa"/>
          <w:tblLayout w:type="fixed"/>
          <w:tblLook w:val="04A0"/>
        </w:tblPrEx>
        <w:tc>
          <w:tcPr>
            <w:tcW w:w="851" w:type="dxa"/>
          </w:tcPr>
          <w:p w:rsidR="002F663C" w:rsidRPr="00711F9C" w:rsidP="00C14444" w14:paraId="35D84B6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5D0D0F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6EE19F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C76B6D7" w14:textId="77777777" w:rsidTr="00E9471B">
        <w:tblPrEx>
          <w:tblW w:w="9049" w:type="dxa"/>
          <w:tblLayout w:type="fixed"/>
          <w:tblLook w:val="04A0"/>
        </w:tblPrEx>
        <w:tc>
          <w:tcPr>
            <w:tcW w:w="851" w:type="dxa"/>
          </w:tcPr>
          <w:p w:rsidR="002F663C" w:rsidRPr="00711F9C" w:rsidP="00C14444" w14:paraId="48F824F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2B031E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DCF0D1C" w14:textId="77777777" w:rsidTr="00E9471B">
        <w:tblPrEx>
          <w:tblW w:w="9049" w:type="dxa"/>
          <w:tblLayout w:type="fixed"/>
          <w:tblLook w:val="04A0"/>
        </w:tblPrEx>
        <w:tc>
          <w:tcPr>
            <w:tcW w:w="851" w:type="dxa"/>
            <w:tcBorders>
              <w:bottom w:val="double" w:sz="4" w:space="0" w:color="auto"/>
            </w:tcBorders>
          </w:tcPr>
          <w:p w:rsidR="002F663C" w:rsidRPr="00711F9C" w:rsidP="00C14444" w14:paraId="21514D2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70A363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B36D44C" w14:textId="77777777">
      <w:pPr>
        <w:jc w:val="left"/>
        <w:rPr>
          <w:rFonts w:eastAsia="Calibri" w:cs="Times New Roman"/>
          <w:highlight w:val="yellow"/>
        </w:rPr>
      </w:pPr>
    </w:p>
    <w:p w:rsidR="003971FF" w:rsidRPr="007F6EA2" w:rsidP="00B16ACF" w14:paraId="417B3B74"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Ukraine notifies the adoption of the Resolution of Cabinet of Ministers of Ukraine No. 1630 "On Approval of the Technical Regulation on Machinery" of 10 December 2025.</w:t>
      </w:r>
    </w:p>
    <w:p w:rsidR="008B7D62" w:rsidRPr="002F663C" w:rsidP="00B16ACF" w14:paraId="2FA4B4CC" w14:textId="77777777">
      <w:pPr>
        <w:spacing w:before="120" w:after="120"/>
        <w:rPr>
          <w:rFonts w:eastAsia="Calibri" w:cs="Times New Roman"/>
          <w:szCs w:val="18"/>
        </w:rPr>
      </w:pPr>
      <w:r w:rsidRPr="002F663C">
        <w:rPr>
          <w:rFonts w:eastAsia="Calibri" w:cs="Times New Roman"/>
          <w:szCs w:val="18"/>
        </w:rPr>
        <w:t>The Resolution was published on 18 December 2025.</w:t>
      </w:r>
    </w:p>
    <w:p w:rsidR="008B7D62" w:rsidRPr="002F663C" w:rsidP="00B16ACF" w14:paraId="5CB8BFEA" w14:textId="77777777">
      <w:pPr>
        <w:spacing w:before="120" w:after="120"/>
        <w:rPr>
          <w:rFonts w:eastAsia="Calibri" w:cs="Times New Roman"/>
          <w:szCs w:val="18"/>
        </w:rPr>
      </w:pPr>
      <w:r w:rsidRPr="002F663C">
        <w:rPr>
          <w:rFonts w:eastAsia="Calibri" w:cs="Times New Roman"/>
          <w:szCs w:val="18"/>
        </w:rPr>
        <w:t>This Resolution shall enter into force on 20 January 2027.</w:t>
      </w:r>
    </w:p>
    <w:p w:rsidR="008B7D62" w:rsidRPr="002F663C" w:rsidP="00B16ACF" w14:paraId="36A74AA0" w14:textId="77777777">
      <w:pPr>
        <w:spacing w:before="120" w:after="120"/>
        <w:rPr>
          <w:rFonts w:eastAsia="Calibri" w:cs="Times New Roman"/>
          <w:szCs w:val="18"/>
        </w:rPr>
      </w:pPr>
      <w:r w:rsidRPr="002F663C">
        <w:rPr>
          <w:rFonts w:eastAsia="Calibri" w:cs="Times New Roman"/>
          <w:szCs w:val="18"/>
        </w:rPr>
        <w:t>The Resolution also provides that:</w:t>
      </w:r>
    </w:p>
    <w:p w:rsidR="008B7D62" w:rsidRPr="002F663C" w:rsidP="00B16ACF" w14:paraId="4AE6B511" w14:textId="77777777">
      <w:pPr>
        <w:spacing w:before="120" w:after="120"/>
        <w:rPr>
          <w:rFonts w:eastAsia="Calibri" w:cs="Times New Roman"/>
          <w:szCs w:val="18"/>
        </w:rPr>
      </w:pPr>
      <w:r w:rsidRPr="002F663C">
        <w:rPr>
          <w:rFonts w:eastAsia="Calibri" w:cs="Times New Roman"/>
          <w:szCs w:val="18"/>
        </w:rPr>
        <w:t>the placing on the market of products that comply with the requirements of the Technical Regulation on the Safety of Machine, approved by the Resolution of the Cabinet of Ministers of Ukraine No. 62 of 30 January 2013, and that were put into circulation before the date of entry into force of this Resolution, may not be prohibited or restricted due to non-compliance with the requirements of the new Technical Regulation approved by this Resolution;</w:t>
      </w:r>
    </w:p>
    <w:p w:rsidR="008B7D62" w:rsidRPr="002F663C" w:rsidP="00B16ACF" w14:paraId="0FBD17F5" w14:textId="77777777">
      <w:pPr>
        <w:spacing w:before="120" w:after="120"/>
        <w:rPr>
          <w:rFonts w:eastAsia="Calibri" w:cs="Times New Roman"/>
          <w:szCs w:val="18"/>
        </w:rPr>
      </w:pPr>
      <w:r w:rsidRPr="002F663C">
        <w:rPr>
          <w:rFonts w:eastAsia="Calibri" w:cs="Times New Roman"/>
          <w:szCs w:val="18"/>
        </w:rPr>
        <w:t>type examination certificates and decisions on the approval of quality management system issued in accordance with the Technical Regulation on the Safety of Machine, approved by the Resolution of the Cabinet of Ministers of Ukraine No. 62 of 30 January 2013, shall remain valid until their expiry dates.</w:t>
      </w:r>
    </w:p>
    <w:p w:rsidR="006C5A96" w:rsidP="006C5A96" w14:paraId="644CD01E" w14:textId="77777777">
      <w:pPr>
        <w:jc w:val="center"/>
        <w:rPr>
          <w:b/>
        </w:rPr>
      </w:pPr>
      <w:r w:rsidRPr="003971FF">
        <w:rPr>
          <w:b/>
        </w:rPr>
        <w:t>__________</w:t>
      </w:r>
    </w:p>
    <w:p w:rsidR="004D4D19" w:rsidP="007F38C2" w14:paraId="71D8FEFD" w14:textId="77777777">
      <w:pPr>
        <w:jc w:val="center"/>
        <w:rPr>
          <w:b/>
        </w:rPr>
      </w:pPr>
    </w:p>
    <w:p w:rsidR="00A1565D" w:rsidP="003971FF" w14:paraId="2CBB25EC" w14:textId="77777777">
      <w:pPr>
        <w:jc w:val="center"/>
        <w:rPr>
          <w:b/>
        </w:rPr>
      </w:pPr>
    </w:p>
    <w:sectPr w:rsidSect="006C5A96">
      <w:headerReference w:type="even" r:id="rId20"/>
      <w:headerReference w:type="default" r:id="rId21"/>
      <w:footerReference w:type="even" r:id="rId22"/>
      <w:footerReference w:type="default" r:id="rId23"/>
      <w:head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9914653"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3BF7F64"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8905B63" w14:textId="77777777">
      <w:r>
        <w:separator/>
      </w:r>
    </w:p>
  </w:footnote>
  <w:footnote w:type="continuationSeparator" w:id="1">
    <w:p w:rsidR="004D3A6A" w:rsidP="00ED54E0" w14:paraId="3D7C2765" w14:textId="77777777">
      <w:r>
        <w:continuationSeparator/>
      </w:r>
    </w:p>
  </w:footnote>
  <w:footnote w:id="2">
    <w:p w:rsidR="007F6EA2" w14:paraId="06D9D133"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0E2116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BC14465" w14:textId="77777777">
    <w:pPr>
      <w:pStyle w:val="Header"/>
      <w:pBdr>
        <w:bottom w:val="single" w:sz="4" w:space="1" w:color="auto"/>
      </w:pBdr>
      <w:tabs>
        <w:tab w:val="clear" w:pos="4513"/>
        <w:tab w:val="clear" w:pos="9027"/>
      </w:tabs>
      <w:jc w:val="center"/>
    </w:pPr>
  </w:p>
  <w:p w:rsidR="00DD3DD7" w:rsidRPr="00DD3DD7" w:rsidP="00DD3DD7" w14:paraId="4069E38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94BB68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69CFB81" w14:textId="77777777">
    <w:pPr>
      <w:pStyle w:val="Header"/>
      <w:pBdr>
        <w:bottom w:val="single" w:sz="4" w:space="1" w:color="auto"/>
      </w:pBdr>
      <w:tabs>
        <w:tab w:val="clear" w:pos="4513"/>
        <w:tab w:val="clear" w:pos="9027"/>
      </w:tabs>
      <w:jc w:val="center"/>
    </w:pPr>
    <w:bookmarkStart w:id="3" w:name="spsSymbolHeader"/>
    <w:r w:rsidRPr="00DD3DD7">
      <w:t>G/TBT/N/UKR/341/Add.1</w:t>
    </w:r>
    <w:bookmarkEnd w:id="3"/>
  </w:p>
  <w:p w:rsidR="00DD3DD7" w:rsidRPr="00DD3DD7" w:rsidP="00DD3DD7" w14:paraId="6F694F3D" w14:textId="77777777">
    <w:pPr>
      <w:pStyle w:val="Header"/>
      <w:pBdr>
        <w:bottom w:val="single" w:sz="4" w:space="1" w:color="auto"/>
      </w:pBdr>
      <w:tabs>
        <w:tab w:val="clear" w:pos="4513"/>
        <w:tab w:val="clear" w:pos="9027"/>
      </w:tabs>
      <w:jc w:val="center"/>
    </w:pPr>
  </w:p>
  <w:p w:rsidR="00DD3DD7" w:rsidRPr="00DD3DD7" w:rsidP="00DD3DD7" w14:paraId="3611CD0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3F32E6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F35A78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16F103D"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CCEA8FC" w14:textId="77777777">
          <w:pPr>
            <w:jc w:val="right"/>
            <w:rPr>
              <w:b/>
              <w:color w:val="FF0000"/>
              <w:szCs w:val="16"/>
            </w:rPr>
          </w:pPr>
          <w:r>
            <w:rPr>
              <w:b/>
              <w:color w:val="FF0000"/>
              <w:szCs w:val="16"/>
            </w:rPr>
            <w:t xml:space="preserve"> </w:t>
          </w:r>
        </w:p>
      </w:tc>
    </w:tr>
    <w:tr w14:paraId="6FACE46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869F4E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3E47D70" w14:textId="77777777">
          <w:pPr>
            <w:jc w:val="right"/>
            <w:rPr>
              <w:b/>
              <w:szCs w:val="16"/>
            </w:rPr>
          </w:pPr>
        </w:p>
      </w:tc>
    </w:tr>
    <w:tr w14:paraId="44A6E24C"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6C38F39"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75A59F2" w14:textId="77777777">
          <w:pPr>
            <w:jc w:val="right"/>
            <w:rPr>
              <w:rFonts w:eastAsia="Calibri" w:cs="Times New Roman"/>
              <w:b/>
              <w:szCs w:val="16"/>
            </w:rPr>
          </w:pPr>
          <w:bookmarkStart w:id="4" w:name="bmkSymbols"/>
          <w:r w:rsidRPr="002F663C">
            <w:rPr>
              <w:rFonts w:eastAsia="Calibri" w:cs="Times New Roman"/>
              <w:b/>
              <w:szCs w:val="16"/>
            </w:rPr>
            <w:t>G/TBT/N/UKR/341/Add.1</w:t>
          </w:r>
          <w:bookmarkEnd w:id="4"/>
        </w:p>
        <w:p w:rsidR="00C14444" w:rsidRPr="00C14444" w:rsidP="00C14444" w14:paraId="50396364" w14:textId="77777777">
          <w:pPr>
            <w:jc w:val="center"/>
            <w:rPr>
              <w:szCs w:val="16"/>
            </w:rPr>
          </w:pPr>
        </w:p>
      </w:tc>
    </w:tr>
    <w:tr w14:paraId="3E3A2E9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14457D3" w14:textId="77777777"/>
      </w:tc>
      <w:tc>
        <w:tcPr>
          <w:tcW w:w="5448" w:type="dxa"/>
          <w:gridSpan w:val="2"/>
          <w:shd w:val="clear" w:color="auto" w:fill="FFFFFF"/>
          <w:tcMar>
            <w:left w:w="108" w:type="dxa"/>
            <w:right w:w="108" w:type="dxa"/>
          </w:tcMar>
          <w:vAlign w:val="center"/>
        </w:tcPr>
        <w:p w:rsidR="00ED54E0" w:rsidRPr="00182B84" w:rsidP="00425DC5" w14:paraId="45EA07CD" w14:textId="77777777">
          <w:pPr>
            <w:jc w:val="right"/>
            <w:rPr>
              <w:szCs w:val="16"/>
            </w:rPr>
          </w:pPr>
          <w:bookmarkStart w:id="5" w:name="bmkDate"/>
          <w:r w:rsidRPr="00182B84">
            <w:rPr>
              <w:szCs w:val="16"/>
            </w:rPr>
            <w:t>19 December 2025</w:t>
          </w:r>
          <w:bookmarkEnd w:id="5"/>
        </w:p>
      </w:tc>
    </w:tr>
    <w:tr w14:paraId="5702AD0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91B59DC" w14:textId="77777777">
          <w:pPr>
            <w:jc w:val="left"/>
            <w:rPr>
              <w:b/>
            </w:rPr>
          </w:pPr>
          <w:bookmarkStart w:id="6" w:name="bmkSerial"/>
          <w:r>
            <w:rPr>
              <w:rFonts w:ascii="Verdana" w:eastAsia="Verdana" w:hAnsi="Verdana" w:cs="Verdana"/>
              <w:b w:val="0"/>
              <w:color w:val="FF0000"/>
              <w:sz w:val="18"/>
            </w:rPr>
            <w:t>(25-8766)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9532D6F"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19A48BE"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CB3C34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7563775"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6E54E3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767444">
    <w:abstractNumId w:val="9"/>
  </w:num>
  <w:num w:numId="2" w16cid:durableId="1674992308">
    <w:abstractNumId w:val="7"/>
  </w:num>
  <w:num w:numId="3" w16cid:durableId="906263360">
    <w:abstractNumId w:val="6"/>
  </w:num>
  <w:num w:numId="4" w16cid:durableId="1237281224">
    <w:abstractNumId w:val="5"/>
  </w:num>
  <w:num w:numId="5" w16cid:durableId="393044509">
    <w:abstractNumId w:val="4"/>
  </w:num>
  <w:num w:numId="6" w16cid:durableId="2023165492">
    <w:abstractNumId w:val="12"/>
  </w:num>
  <w:num w:numId="7" w16cid:durableId="1182934482">
    <w:abstractNumId w:val="11"/>
  </w:num>
  <w:num w:numId="8" w16cid:durableId="1115756757">
    <w:abstractNumId w:val="10"/>
  </w:num>
  <w:num w:numId="9" w16cid:durableId="10823383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3359521">
    <w:abstractNumId w:val="13"/>
  </w:num>
  <w:num w:numId="11" w16cid:durableId="1368994639">
    <w:abstractNumId w:val="8"/>
  </w:num>
  <w:num w:numId="12" w16cid:durableId="565576713">
    <w:abstractNumId w:val="3"/>
  </w:num>
  <w:num w:numId="13" w16cid:durableId="328754449">
    <w:abstractNumId w:val="2"/>
  </w:num>
  <w:num w:numId="14" w16cid:durableId="1769697607">
    <w:abstractNumId w:val="1"/>
  </w:num>
  <w:num w:numId="15" w16cid:durableId="455370396">
    <w:abstractNumId w:val="0"/>
  </w:num>
  <w:num w:numId="16" w16cid:durableId="211512445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92C5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B7D62"/>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0199C"/>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5C0F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members.wto.org/crnattachments/2025/TBT/UKR/final_measure/25_09139_03_x.pdf" TargetMode="External" /><Relationship Id="rId11" Type="http://schemas.openxmlformats.org/officeDocument/2006/relationships/hyperlink" Target="https://members.wto.org/crnattachments/2025/TBT/UKR/final_measure/25_09139_04_x.pdf" TargetMode="External" /><Relationship Id="rId12" Type="http://schemas.openxmlformats.org/officeDocument/2006/relationships/hyperlink" Target="https://members.wto.org/crnattachments/2025/TBT/UKR/final_measure/25_09139_05_x.pdf" TargetMode="External" /><Relationship Id="rId13" Type="http://schemas.openxmlformats.org/officeDocument/2006/relationships/hyperlink" Target="https://members.wto.org/crnattachments/2025/TBT/UKR/final_measure/25_09139_06_x.pdf" TargetMode="External" /><Relationship Id="rId14" Type="http://schemas.openxmlformats.org/officeDocument/2006/relationships/hyperlink" Target="https://members.wto.org/crnattachments/2025/TBT/UKR/final_measure/25_09139_07_x.pdf" TargetMode="External" /><Relationship Id="rId15" Type="http://schemas.openxmlformats.org/officeDocument/2006/relationships/hyperlink" Target="https://members.wto.org/crnattachments/2025/TBT/UKR/final_measure/25_09139_08_x.pdf" TargetMode="External" /><Relationship Id="rId16" Type="http://schemas.openxmlformats.org/officeDocument/2006/relationships/hyperlink" Target="https://members.wto.org/crnattachments/2025/TBT/UKR/final_measure/25_09139_09_x.pdf" TargetMode="External" /><Relationship Id="rId17" Type="http://schemas.openxmlformats.org/officeDocument/2006/relationships/hyperlink" Target="https://members.wto.org/crnattachments/2025/TBT/UKR/final_measure/25_09139_10_x.pdf" TargetMode="External" /><Relationship Id="rId18" Type="http://schemas.openxmlformats.org/officeDocument/2006/relationships/hyperlink" Target="https://members.wto.org/crnattachments/2025/TBT/UKR/final_measure/25_09139_11_x.pdf" TargetMode="External" /><Relationship Id="rId19" Type="http://schemas.openxmlformats.org/officeDocument/2006/relationships/hyperlink" Target="https://members.wto.org/crnattachments/2025/TBT/UKR/final_measure/25_09139_12_x.pdf"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zakon.rada.gov.ua/laws/show/1630-2025-%D0%BF" TargetMode="External" /><Relationship Id="rId7" Type="http://schemas.openxmlformats.org/officeDocument/2006/relationships/hyperlink" Target="https://members.wto.org/crnattachments/2025/TBT/UKR/final_measure/25_09139_00_x.pdf" TargetMode="External" /><Relationship Id="rId8" Type="http://schemas.openxmlformats.org/officeDocument/2006/relationships/hyperlink" Target="https://members.wto.org/crnattachments/2025/TBT/UKR/final_measure/25_09139_01_x.pdf" TargetMode="External" /><Relationship Id="rId9" Type="http://schemas.openxmlformats.org/officeDocument/2006/relationships/hyperlink" Target="https://members.wto.org/crnattachments/2025/TBT/UKR/final_measure/25_09139_02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2025-12-19T13:52:00Z</dcterms:created>
  <dcterms:modified xsi:type="dcterms:W3CDTF">2025-12-19T13:52:00Z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