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4A60434" w14:textId="77777777">
      <w:pPr>
        <w:pStyle w:val="Title"/>
        <w:rPr>
          <w:caps w:val="0"/>
          <w:kern w:val="0"/>
        </w:rPr>
      </w:pPr>
      <w:r w:rsidRPr="002F6A28">
        <w:rPr>
          <w:caps w:val="0"/>
          <w:kern w:val="0"/>
        </w:rPr>
        <w:t>NOTIFICATION</w:t>
      </w:r>
    </w:p>
    <w:p w:rsidR="009239F7" w:rsidRPr="002F6A28" w:rsidP="002F6A28" w14:paraId="4FFC3D5E" w14:textId="77777777">
      <w:pPr>
        <w:jc w:val="center"/>
      </w:pPr>
      <w:r w:rsidRPr="002F6A28">
        <w:t>The following notification is being circulated in accordance with Article 10.6</w:t>
      </w:r>
    </w:p>
    <w:p w:rsidR="009239F7" w:rsidRPr="002F6A28" w:rsidP="002F6A28" w14:paraId="1ACB305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1580904" w14:textId="77777777" w:rsidTr="00DB13FE">
        <w:tblPrEx>
          <w:tblW w:w="5000" w:type="pct"/>
          <w:tblLayout w:type="fixed"/>
          <w:tblLook w:val="0000"/>
        </w:tblPrEx>
        <w:tc>
          <w:tcPr>
            <w:tcW w:w="607" w:type="dxa"/>
            <w:tcBorders>
              <w:top w:val="double" w:sz="4" w:space="0" w:color="auto"/>
            </w:tcBorders>
          </w:tcPr>
          <w:p w:rsidR="00F85C99" w:rsidRPr="002F6A28" w:rsidP="002F6A28" w14:paraId="000B4B3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C520268"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01331F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E9B0FC4" w14:textId="77777777" w:rsidTr="00DB13FE">
        <w:tblPrEx>
          <w:tblW w:w="5000" w:type="pct"/>
          <w:tblLayout w:type="fixed"/>
          <w:tblLook w:val="0000"/>
        </w:tblPrEx>
        <w:tc>
          <w:tcPr>
            <w:tcW w:w="607" w:type="dxa"/>
          </w:tcPr>
          <w:p w:rsidR="00F85C99" w:rsidRPr="002F6A28" w:rsidP="002F6A28" w14:paraId="495E9680" w14:textId="77777777">
            <w:pPr>
              <w:spacing w:before="120" w:after="120"/>
              <w:jc w:val="left"/>
            </w:pPr>
            <w:r w:rsidRPr="002F6A28">
              <w:rPr>
                <w:b/>
              </w:rPr>
              <w:t>2.</w:t>
            </w:r>
          </w:p>
        </w:tc>
        <w:tc>
          <w:tcPr>
            <w:tcW w:w="8373" w:type="dxa"/>
          </w:tcPr>
          <w:p w:rsidR="00F85C99" w:rsidRPr="002F6A28" w:rsidP="000C3B6C" w14:paraId="4CC08CBF" w14:textId="77777777">
            <w:pPr>
              <w:spacing w:before="120" w:after="120"/>
            </w:pPr>
            <w:r w:rsidRPr="002F6A28">
              <w:rPr>
                <w:b/>
              </w:rPr>
              <w:t>Agency responsible:</w:t>
            </w:r>
            <w:r w:rsidRPr="00C379C8" w:rsidR="00EE3A11">
              <w:t xml:space="preserve"> </w:t>
            </w:r>
          </w:p>
          <w:p w:rsidR="00EE3A11" w:rsidRPr="00C379C8" w:rsidP="000C3B6C" w14:paraId="11E44E43" w14:textId="77777777">
            <w:pPr>
              <w:spacing w:after="120"/>
            </w:pPr>
            <w:r w:rsidRPr="00C379C8">
              <w:t>Therapeutic Goods Administration; Department of Health, Disability and Ageing</w:t>
            </w:r>
          </w:p>
        </w:tc>
      </w:tr>
      <w:tr w14:paraId="65D9FBBB" w14:textId="77777777" w:rsidTr="00DB13FE">
        <w:tblPrEx>
          <w:tblW w:w="5000" w:type="pct"/>
          <w:tblLayout w:type="fixed"/>
          <w:tblLook w:val="0000"/>
        </w:tblPrEx>
        <w:tc>
          <w:tcPr>
            <w:tcW w:w="607" w:type="dxa"/>
          </w:tcPr>
          <w:p w:rsidR="00F85C99" w:rsidRPr="002F6A28" w:rsidP="002F6A28" w14:paraId="1DB8D195" w14:textId="77777777">
            <w:pPr>
              <w:spacing w:before="120" w:after="120"/>
              <w:jc w:val="left"/>
              <w:rPr>
                <w:b/>
              </w:rPr>
            </w:pPr>
            <w:r w:rsidRPr="002F6A28">
              <w:rPr>
                <w:b/>
              </w:rPr>
              <w:t>3.</w:t>
            </w:r>
          </w:p>
        </w:tc>
        <w:tc>
          <w:tcPr>
            <w:tcW w:w="8373" w:type="dxa"/>
          </w:tcPr>
          <w:p w:rsidR="00F85C99" w:rsidRPr="0058336F" w:rsidP="002F6A28" w14:paraId="564D12E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463F50" w14:textId="77777777" w:rsidTr="00DB13FE">
        <w:tblPrEx>
          <w:tblW w:w="5000" w:type="pct"/>
          <w:tblLayout w:type="fixed"/>
          <w:tblLook w:val="0000"/>
        </w:tblPrEx>
        <w:tc>
          <w:tcPr>
            <w:tcW w:w="607" w:type="dxa"/>
          </w:tcPr>
          <w:p w:rsidR="00F85C99" w:rsidRPr="002F6A28" w:rsidP="002F6A28" w14:paraId="769B2566" w14:textId="77777777">
            <w:pPr>
              <w:spacing w:before="120" w:after="120"/>
              <w:jc w:val="left"/>
            </w:pPr>
            <w:r w:rsidRPr="002F6A28">
              <w:rPr>
                <w:b/>
              </w:rPr>
              <w:t>4.</w:t>
            </w:r>
          </w:p>
        </w:tc>
        <w:tc>
          <w:tcPr>
            <w:tcW w:w="8373" w:type="dxa"/>
          </w:tcPr>
          <w:p w:rsidR="00F85C99" w:rsidRPr="002F6A28" w:rsidP="002F6A28" w14:paraId="38F6AC8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347335E5" w14:textId="77777777" w:rsidTr="00DB13FE">
        <w:tblPrEx>
          <w:tblW w:w="5000" w:type="pct"/>
          <w:tblLayout w:type="fixed"/>
          <w:tblLook w:val="0000"/>
        </w:tblPrEx>
        <w:tc>
          <w:tcPr>
            <w:tcW w:w="607" w:type="dxa"/>
          </w:tcPr>
          <w:p w:rsidR="00F85C99" w:rsidRPr="002F6A28" w:rsidP="002F6A28" w14:paraId="23F7D2B4" w14:textId="77777777">
            <w:pPr>
              <w:spacing w:before="120" w:after="120"/>
              <w:jc w:val="left"/>
            </w:pPr>
            <w:r w:rsidRPr="002F6A28">
              <w:rPr>
                <w:b/>
              </w:rPr>
              <w:t>5.</w:t>
            </w:r>
          </w:p>
        </w:tc>
        <w:tc>
          <w:tcPr>
            <w:tcW w:w="8373" w:type="dxa"/>
          </w:tcPr>
          <w:p w:rsidR="00F85C99" w:rsidP="002F6A28" w14:paraId="755B19C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Medicine labels: Proposed changes to rules for the new standards replacing TGO 91 and TGO 92; (93 page(s), in English)</w:t>
            </w:r>
          </w:p>
          <w:p w:rsidR="000C3B6C" w:rsidRPr="000C3B6C" w:rsidP="002F6A28" w14:paraId="42F8F80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935FF" w:rsidRPr="00CE6C29" w:rsidP="002F6A28" w14:paraId="6451083A" w14:textId="77777777">
            <w:pPr>
              <w:rPr>
                <w:iCs/>
              </w:rPr>
            </w:pPr>
            <w:hyperlink r:id="rId6" w:tgtFrame="_blank" w:history="1">
              <w:r w:rsidRPr="00CE6C29">
                <w:rPr>
                  <w:iCs/>
                  <w:color w:val="0000FF"/>
                  <w:u w:val="single"/>
                </w:rPr>
                <w:t>https://consultations.tga.gov.au/medicines-regulation-division/proposed-changes-to-labelling-of-medicines</w:t>
              </w:r>
            </w:hyperlink>
          </w:p>
          <w:p w:rsidR="007935FF" w:rsidRPr="00CE6C29" w:rsidP="002F6A28" w14:paraId="13B57C6E" w14:textId="77777777">
            <w:pPr>
              <w:spacing w:after="120"/>
              <w:rPr>
                <w:iCs/>
              </w:rPr>
            </w:pPr>
            <w:r w:rsidRPr="00CE6C29">
              <w:rPr>
                <w:iCs/>
              </w:rPr>
              <w:t xml:space="preserve">Copies can be requested from </w:t>
            </w:r>
            <w:hyperlink r:id="rId7" w:history="1">
              <w:r w:rsidRPr="00CE6C29">
                <w:rPr>
                  <w:iCs/>
                  <w:color w:val="0000FF"/>
                  <w:u w:val="single"/>
                </w:rPr>
                <w:t>TGA.Scientific@health.gov.au</w:t>
              </w:r>
            </w:hyperlink>
          </w:p>
        </w:tc>
      </w:tr>
      <w:tr w14:paraId="12E7A690" w14:textId="77777777" w:rsidTr="00DB13FE">
        <w:tblPrEx>
          <w:tblW w:w="5000" w:type="pct"/>
          <w:tblLayout w:type="fixed"/>
          <w:tblLook w:val="0000"/>
        </w:tblPrEx>
        <w:tc>
          <w:tcPr>
            <w:tcW w:w="607" w:type="dxa"/>
          </w:tcPr>
          <w:p w:rsidR="00F85C99" w:rsidRPr="002F6A28" w:rsidP="002F6A28" w14:paraId="42E752EE" w14:textId="77777777">
            <w:pPr>
              <w:spacing w:before="120" w:after="120"/>
              <w:jc w:val="left"/>
              <w:rPr>
                <w:b/>
              </w:rPr>
            </w:pPr>
            <w:r w:rsidRPr="002F6A28">
              <w:rPr>
                <w:b/>
              </w:rPr>
              <w:t>6.</w:t>
            </w:r>
          </w:p>
        </w:tc>
        <w:tc>
          <w:tcPr>
            <w:tcW w:w="8373" w:type="dxa"/>
          </w:tcPr>
          <w:p w:rsidR="00F85C99" w:rsidRPr="002F6A28" w:rsidP="002F6A28" w14:paraId="3F654BE7" w14:textId="77777777">
            <w:pPr>
              <w:spacing w:before="120" w:after="120"/>
              <w:rPr>
                <w:b/>
              </w:rPr>
            </w:pPr>
            <w:r w:rsidRPr="002F6A28">
              <w:rPr>
                <w:b/>
              </w:rPr>
              <w:t>Description of content:</w:t>
            </w:r>
            <w:r w:rsidRPr="00C379C8" w:rsidR="00FE448B">
              <w:t xml:space="preserve"> The </w:t>
            </w:r>
            <w:hyperlink r:id="rId8" w:history="1">
              <w:r w:rsidRPr="00C379C8" w:rsidR="00FE448B">
                <w:rPr>
                  <w:color w:val="0000FF"/>
                  <w:u w:val="single"/>
                </w:rPr>
                <w:t>Therapeutic Goods Administration</w:t>
              </w:r>
            </w:hyperlink>
            <w:r w:rsidRPr="00C379C8" w:rsidR="00FE448B">
              <w:t xml:space="preserve"> (TGA) is Australia's regulatory authority for therapeutic goods. We regulate therapeutic goods for safety, efficacy, performance and quality to help protect and improve the health of Australians.</w:t>
            </w:r>
          </w:p>
          <w:p w:rsidR="00FE448B" w:rsidRPr="00C379C8" w:rsidP="002F6A28" w14:paraId="2C1DB5C9" w14:textId="77777777">
            <w:pPr>
              <w:spacing w:before="120" w:after="120"/>
            </w:pPr>
            <w:r w:rsidRPr="00C379C8">
              <w:t xml:space="preserve">There are provisions under the </w:t>
            </w:r>
            <w:hyperlink r:id="rId9" w:history="1">
              <w:r w:rsidRPr="00C379C8">
                <w:rPr>
                  <w:i/>
                  <w:iCs/>
                  <w:color w:val="0000FF"/>
                  <w:u w:val="single"/>
                </w:rPr>
                <w:t>Therapeutic Goods Act 1989</w:t>
              </w:r>
            </w:hyperlink>
            <w:r w:rsidRPr="00C379C8">
              <w:t xml:space="preserve"> to establish quality standards for therapeutic goods. These standards, known as Therapeutic Goods Orders (</w:t>
            </w:r>
            <w:r w:rsidRPr="00C379C8">
              <w:t>TGOs</w:t>
            </w:r>
            <w:r w:rsidRPr="00C379C8">
              <w:t xml:space="preserve">), can specify particular labelling, packaging or other requirements. Once approved, </w:t>
            </w:r>
            <w:r w:rsidRPr="00C379C8">
              <w:t>TGOs</w:t>
            </w:r>
            <w:r w:rsidRPr="00C379C8">
              <w:t xml:space="preserve"> are registered as legislative instruments on the Federal Register of Legislation in Australia.</w:t>
            </w:r>
          </w:p>
          <w:p w:rsidR="00FE448B" w:rsidRPr="00C379C8" w:rsidP="002F6A28" w14:paraId="0AD3A3D5" w14:textId="77777777">
            <w:pPr>
              <w:spacing w:before="120" w:after="120"/>
            </w:pPr>
            <w:r w:rsidRPr="00C379C8">
              <w:t xml:space="preserve">The following </w:t>
            </w:r>
            <w:r w:rsidRPr="00C379C8">
              <w:t>TGOs</w:t>
            </w:r>
            <w:r w:rsidRPr="00C379C8">
              <w:t xml:space="preserve"> for labelling medicines are due to sunset (expire) on 1 October 2026:</w:t>
            </w:r>
          </w:p>
          <w:p w:rsidR="00FE448B" w:rsidRPr="00C379C8" w:rsidP="002F6A28" w14:paraId="7440E49D" w14:textId="77777777">
            <w:pPr>
              <w:numPr>
                <w:ilvl w:val="0"/>
                <w:numId w:val="16"/>
              </w:numPr>
              <w:spacing w:before="120" w:after="120"/>
            </w:pPr>
            <w:hyperlink r:id="rId10" w:history="1">
              <w:r w:rsidRPr="00C379C8">
                <w:rPr>
                  <w:color w:val="0000FF"/>
                  <w:u w:val="single"/>
                </w:rPr>
                <w:t>Therapeutic Goods Order No. 91 - Standard for labels of prescription and related medicines</w:t>
              </w:r>
            </w:hyperlink>
            <w:r w:rsidRPr="00C379C8" w:rsidR="00BF7856">
              <w:t xml:space="preserve"> (TGO 91)</w:t>
            </w:r>
          </w:p>
          <w:p w:rsidR="00FE448B" w:rsidRPr="00C379C8" w:rsidP="002F6A28" w14:paraId="788F4AC0" w14:textId="77777777">
            <w:pPr>
              <w:numPr>
                <w:ilvl w:val="0"/>
                <w:numId w:val="16"/>
              </w:numPr>
              <w:spacing w:before="120" w:after="120"/>
            </w:pPr>
            <w:hyperlink r:id="rId11" w:history="1">
              <w:r w:rsidRPr="00C379C8">
                <w:rPr>
                  <w:color w:val="0000FF"/>
                  <w:u w:val="single"/>
                </w:rPr>
                <w:t>Therapeutic Goods Order No. 92 - Standard for labels of non-prescription medicines</w:t>
              </w:r>
            </w:hyperlink>
            <w:r w:rsidRPr="00C379C8" w:rsidR="00BF7856">
              <w:t xml:space="preserve"> (TGO 92).</w:t>
            </w:r>
          </w:p>
          <w:p w:rsidR="00FE448B" w:rsidRPr="00C379C8" w:rsidP="002F6A28" w14:paraId="2C33A15C" w14:textId="77777777">
            <w:pPr>
              <w:spacing w:before="120" w:after="120"/>
            </w:pPr>
            <w:r w:rsidRPr="00C379C8">
              <w:t xml:space="preserve">They apply to medicines entered in the </w:t>
            </w:r>
            <w:hyperlink r:id="rId12" w:history="1">
              <w:r w:rsidRPr="00C379C8">
                <w:rPr>
                  <w:color w:val="0000FF"/>
                  <w:u w:val="single"/>
                </w:rPr>
                <w:t>Australian Register of Therapeutic Goods</w:t>
              </w:r>
            </w:hyperlink>
            <w:r w:rsidRPr="00C379C8">
              <w:t xml:space="preserve"> (</w:t>
            </w:r>
            <w:r w:rsidRPr="00C379C8">
              <w:t>ARTG</w:t>
            </w:r>
            <w:r w:rsidRPr="00C379C8">
              <w:t>) for supply in Australia.</w:t>
            </w:r>
          </w:p>
          <w:p w:rsidR="00FE448B" w:rsidRPr="00C379C8" w:rsidP="002F6A28" w14:paraId="53C218C4" w14:textId="77777777">
            <w:pPr>
              <w:spacing w:before="120" w:after="120"/>
            </w:pPr>
            <w:r w:rsidRPr="00C379C8">
              <w:t>TGO 91 and TGO 92 set out the type of information that must be included on the label and in what circumstances, as well as general requirements, to support the safe and quality use of medicines.</w:t>
            </w:r>
          </w:p>
          <w:p w:rsidR="00FE448B" w:rsidRPr="00C379C8" w:rsidP="002F6A28" w14:paraId="583D08F1" w14:textId="77777777">
            <w:pPr>
              <w:spacing w:before="120" w:after="120"/>
            </w:pPr>
            <w:r w:rsidRPr="00C379C8">
              <w:t xml:space="preserve">TGO 91 and TGO 92 are working well, but several areas for improvement have been identified. We plan to replace them with new standards before they expire. The new </w:t>
            </w:r>
            <w:r w:rsidRPr="00C379C8">
              <w:t>standards will include some changes to requirements to further support the safe use of medicines and give more clarity to medicine sponsors.</w:t>
            </w:r>
          </w:p>
          <w:p w:rsidR="00FE448B" w:rsidRPr="00C379C8" w:rsidP="002F6A28" w14:paraId="388CFB6A" w14:textId="77777777">
            <w:pPr>
              <w:spacing w:before="120" w:after="120"/>
            </w:pPr>
            <w:r w:rsidRPr="00C379C8">
              <w:t>The TGA is conducting a public consultation between December 2025 and February 2026 to seek feedback on proposed changes to labelling requirements for the new standards. Some key proposed changes include:</w:t>
            </w:r>
          </w:p>
          <w:p w:rsidR="00FE448B" w:rsidRPr="00C379C8" w:rsidP="002F6A28" w14:paraId="1395E0A3" w14:textId="77777777">
            <w:pPr>
              <w:numPr>
                <w:ilvl w:val="0"/>
                <w:numId w:val="17"/>
              </w:numPr>
              <w:spacing w:before="120" w:after="120"/>
            </w:pPr>
            <w:r w:rsidRPr="00C379C8">
              <w:t>Update the list of substances that must be declared on medicine labels.</w:t>
            </w:r>
          </w:p>
          <w:p w:rsidR="00FE448B" w:rsidRPr="00C379C8" w:rsidP="002F6A28" w14:paraId="77D7797F" w14:textId="77777777">
            <w:pPr>
              <w:numPr>
                <w:ilvl w:val="0"/>
                <w:numId w:val="17"/>
              </w:numPr>
              <w:spacing w:before="120" w:after="120"/>
            </w:pPr>
            <w:r w:rsidRPr="00C379C8">
              <w:t>Require a warning on non-prescription medicines that are large oral dosage forms.</w:t>
            </w:r>
          </w:p>
          <w:p w:rsidR="00FE448B" w:rsidRPr="00C379C8" w:rsidP="002F6A28" w14:paraId="205CE464" w14:textId="77777777">
            <w:pPr>
              <w:numPr>
                <w:ilvl w:val="0"/>
                <w:numId w:val="17"/>
              </w:numPr>
              <w:spacing w:before="120" w:after="120"/>
            </w:pPr>
            <w:r w:rsidRPr="00C379C8">
              <w:t>Improve access to information about excipient ingredients on labels of medicines that are self-selected by consumers.</w:t>
            </w:r>
          </w:p>
          <w:p w:rsidR="00FE448B" w:rsidRPr="00C379C8" w:rsidP="002F6A28" w14:paraId="26B28F7F" w14:textId="77777777">
            <w:pPr>
              <w:numPr>
                <w:ilvl w:val="0"/>
                <w:numId w:val="17"/>
              </w:numPr>
              <w:spacing w:before="120" w:after="120"/>
            </w:pPr>
            <w:r w:rsidRPr="00C379C8">
              <w:t>Stop allowing embossing or debossing of batch numbers and expiry dates on the saleable pack unless they are also printed or clearly contrast with a dark background.</w:t>
            </w:r>
          </w:p>
          <w:p w:rsidR="00FE448B" w:rsidRPr="00C379C8" w:rsidP="002F6A28" w14:paraId="2B37B356" w14:textId="77777777">
            <w:pPr>
              <w:numPr>
                <w:ilvl w:val="0"/>
                <w:numId w:val="17"/>
              </w:numPr>
              <w:spacing w:before="120" w:after="120"/>
            </w:pPr>
            <w:r w:rsidRPr="00C379C8">
              <w:t>Make minor changes to how active ingredients and their quantities can be displayed.</w:t>
            </w:r>
          </w:p>
        </w:tc>
      </w:tr>
      <w:tr w14:paraId="22A75B56" w14:textId="77777777" w:rsidTr="00DB13FE">
        <w:tblPrEx>
          <w:tblW w:w="5000" w:type="pct"/>
          <w:tblLayout w:type="fixed"/>
          <w:tblLook w:val="0000"/>
        </w:tblPrEx>
        <w:tc>
          <w:tcPr>
            <w:tcW w:w="607" w:type="dxa"/>
          </w:tcPr>
          <w:p w:rsidR="00F85C99" w:rsidRPr="002F6A28" w:rsidP="002F6A28" w14:paraId="5BED9E41" w14:textId="77777777">
            <w:pPr>
              <w:spacing w:before="120" w:after="120"/>
              <w:jc w:val="left"/>
              <w:rPr>
                <w:b/>
              </w:rPr>
            </w:pPr>
            <w:r w:rsidRPr="002F6A28">
              <w:rPr>
                <w:b/>
              </w:rPr>
              <w:t>7.</w:t>
            </w:r>
          </w:p>
        </w:tc>
        <w:tc>
          <w:tcPr>
            <w:tcW w:w="8373" w:type="dxa"/>
          </w:tcPr>
          <w:p w:rsidR="00F85C99" w:rsidRPr="002F6A28" w:rsidP="002F6A28" w14:paraId="45DD0971" w14:textId="77777777">
            <w:pPr>
              <w:spacing w:before="120" w:after="120"/>
              <w:rPr>
                <w:b/>
              </w:rPr>
            </w:pPr>
            <w:r w:rsidRPr="002F6A28">
              <w:rPr>
                <w:b/>
              </w:rPr>
              <w:t>Objective and rationale, including the nature of urgent problems where applicable:</w:t>
            </w:r>
            <w:r w:rsidRPr="00C379C8" w:rsidR="00EE3A11">
              <w:t xml:space="preserve"> Medicine labels give health professionals and consumers important information to help them use medicines safely and correctly. If labels are hard to read or understand, medication errors are more likely.</w:t>
            </w:r>
          </w:p>
          <w:p w:rsidR="00EE3A11" w:rsidRPr="00C379C8" w:rsidP="002F6A28" w14:paraId="4BC0081F" w14:textId="77777777">
            <w:pPr>
              <w:spacing w:before="120" w:after="120"/>
            </w:pPr>
            <w:r w:rsidRPr="00C379C8">
              <w:t>TGO 91 and TGO 92 support the safe and appropriate use of medicines by consumers and health professionals through appropriate labelling. Certain aspects of these labelling requirements need improvement to better support the safe use of medicines, or to give medicine sponsors more clarity.</w:t>
            </w:r>
          </w:p>
          <w:p w:rsidR="00EE3A11" w:rsidRPr="00C379C8" w:rsidP="002F6A28" w14:paraId="21045F76" w14:textId="77777777">
            <w:pPr>
              <w:spacing w:before="120" w:after="120"/>
            </w:pPr>
            <w:r w:rsidRPr="00C379C8">
              <w:t>With TGO 91 and TGO 92 due to sunset on 1 October 2026, we have an opportunity to update and improve requirements for medicine labels.</w:t>
            </w:r>
          </w:p>
          <w:p w:rsidR="00EE3A11" w:rsidRPr="00C379C8" w:rsidP="002F6A28" w14:paraId="3FCEEF4F" w14:textId="77777777">
            <w:pPr>
              <w:spacing w:before="120" w:after="120"/>
            </w:pPr>
            <w:r w:rsidRPr="00C379C8">
              <w:t>The TGA is seeking feedback to help make sure the proposed updates to labelling requirements for the new standards are clear and support medicine safety.</w:t>
            </w:r>
          </w:p>
          <w:p w:rsidR="00EE3A11" w:rsidRPr="00C379C8" w:rsidP="002F6A28" w14:paraId="00BF8172" w14:textId="77777777">
            <w:pPr>
              <w:spacing w:before="120" w:after="120"/>
            </w:pPr>
            <w:r w:rsidRPr="00C379C8">
              <w:t>Some key objectives of the proposals include:</w:t>
            </w:r>
          </w:p>
          <w:p w:rsidR="00EE3A11" w:rsidRPr="00C379C8" w:rsidP="002F6A28" w14:paraId="4DD59A6D" w14:textId="77777777">
            <w:pPr>
              <w:numPr>
                <w:ilvl w:val="0"/>
                <w:numId w:val="18"/>
              </w:numPr>
              <w:spacing w:before="120" w:after="120"/>
            </w:pPr>
            <w:r w:rsidRPr="00C379C8">
              <w:t>Align more closely with food labelling rules by updating the substances that must be declared on medicine labels. For example, we propose to require wheat to be declared.</w:t>
            </w:r>
          </w:p>
          <w:p w:rsidR="00EE3A11" w:rsidRPr="00C379C8" w:rsidP="002F6A28" w14:paraId="1692214A" w14:textId="77777777">
            <w:pPr>
              <w:numPr>
                <w:ilvl w:val="0"/>
                <w:numId w:val="18"/>
              </w:numPr>
              <w:spacing w:before="120" w:after="120"/>
            </w:pPr>
            <w:r w:rsidRPr="00C379C8">
              <w:t>Improve information available on medicine labels to help consumers make informed choices. For example, following reports of serious choking related adverse events, we propose adding warnings about large oral dosage forms.</w:t>
            </w:r>
          </w:p>
          <w:p w:rsidR="00EE3A11" w:rsidRPr="00C379C8" w:rsidP="002F6A28" w14:paraId="7F13E314" w14:textId="77777777">
            <w:pPr>
              <w:numPr>
                <w:ilvl w:val="0"/>
                <w:numId w:val="18"/>
              </w:numPr>
              <w:spacing w:before="120" w:after="120"/>
            </w:pPr>
            <w:r w:rsidRPr="00C379C8">
              <w:t>Clarify labelling requirements for medicine sponsors.</w:t>
            </w:r>
          </w:p>
          <w:p w:rsidR="00EE3A11" w:rsidRPr="00C379C8" w:rsidP="002F6A28" w14:paraId="38FB763E" w14:textId="77777777">
            <w:pPr>
              <w:numPr>
                <w:ilvl w:val="0"/>
                <w:numId w:val="18"/>
              </w:numPr>
              <w:spacing w:before="120" w:after="120"/>
            </w:pPr>
            <w:r w:rsidRPr="00C379C8">
              <w:t>Update rules so that they are fit for purpose, reflect related policy changes since TGO 91/92 were made in 2016, and reflect technological advancements such as increased consumer use of QR codes.</w:t>
            </w:r>
          </w:p>
          <w:p w:rsidR="00EE3A11" w:rsidRPr="00C379C8" w:rsidP="002F6A28" w14:paraId="21F40BA8" w14:textId="77777777">
            <w:pPr>
              <w:numPr>
                <w:ilvl w:val="0"/>
                <w:numId w:val="18"/>
              </w:numPr>
              <w:spacing w:before="120" w:after="120"/>
            </w:pPr>
            <w:r w:rsidRPr="00C379C8">
              <w:t>Reduce exemptions under Section 14 of the Therapeutic Goods Act 1989 for medicine labels by aligning requirements with accepted label practice.</w:t>
            </w:r>
          </w:p>
          <w:p w:rsidR="00EE3A11" w:rsidRPr="00C379C8" w:rsidP="002F6A28" w14:paraId="2A6FEB6C" w14:textId="77777777">
            <w:pPr>
              <w:spacing w:before="120" w:after="120"/>
              <w:ind w:left="720"/>
            </w:pPr>
            <w:r w:rsidRPr="00C379C8">
              <w:t>&lt;; Consumer information, labelling; Protection of human health or safety</w:t>
            </w:r>
          </w:p>
        </w:tc>
      </w:tr>
      <w:tr w14:paraId="695FDB9F" w14:textId="77777777" w:rsidTr="00DB13FE">
        <w:tblPrEx>
          <w:tblW w:w="5000" w:type="pct"/>
          <w:tblLayout w:type="fixed"/>
          <w:tblLook w:val="0000"/>
        </w:tblPrEx>
        <w:tc>
          <w:tcPr>
            <w:tcW w:w="607" w:type="dxa"/>
          </w:tcPr>
          <w:p w:rsidR="00F85C99" w:rsidRPr="002F6A28" w:rsidP="009E75ED" w14:paraId="0967C890" w14:textId="77777777">
            <w:pPr>
              <w:spacing w:before="120" w:after="120"/>
              <w:jc w:val="left"/>
              <w:rPr>
                <w:b/>
              </w:rPr>
            </w:pPr>
            <w:r w:rsidRPr="002F6A28">
              <w:rPr>
                <w:b/>
              </w:rPr>
              <w:t>8.</w:t>
            </w:r>
          </w:p>
        </w:tc>
        <w:tc>
          <w:tcPr>
            <w:tcW w:w="8373" w:type="dxa"/>
          </w:tcPr>
          <w:p w:rsidR="000C3B6C" w:rsidRPr="00EC00D2" w:rsidP="007F13E8" w14:paraId="6D85F960" w14:textId="77777777">
            <w:pPr>
              <w:spacing w:before="120" w:after="120"/>
              <w:rPr>
                <w:bCs/>
              </w:rPr>
            </w:pPr>
            <w:r w:rsidRPr="002F6A28">
              <w:rPr>
                <w:b/>
              </w:rPr>
              <w:t>Relevant documents:</w:t>
            </w:r>
            <w:r w:rsidRPr="002F6A28" w:rsidR="00EE3A11">
              <w:t xml:space="preserve"> </w:t>
            </w:r>
          </w:p>
          <w:p w:rsidR="00EE3A11" w:rsidRPr="002F6A28" w:rsidP="007F13E8" w14:paraId="47BCD980" w14:textId="77777777">
            <w:pPr>
              <w:numPr>
                <w:ilvl w:val="0"/>
                <w:numId w:val="19"/>
              </w:numPr>
              <w:spacing w:before="120" w:after="120"/>
            </w:pPr>
            <w:hyperlink r:id="rId10" w:history="1">
              <w:r w:rsidRPr="002F6A28">
                <w:rPr>
                  <w:color w:val="0000FF"/>
                  <w:u w:val="single"/>
                </w:rPr>
                <w:t>Therapeutic Goods Order No. 91 - Standard for labels of prescription and related medicines</w:t>
              </w:r>
            </w:hyperlink>
          </w:p>
          <w:p w:rsidR="00EE3A11" w:rsidRPr="002F6A28" w:rsidP="007F13E8" w14:paraId="32F0E6A2" w14:textId="77777777">
            <w:pPr>
              <w:numPr>
                <w:ilvl w:val="0"/>
                <w:numId w:val="19"/>
              </w:numPr>
              <w:spacing w:before="120" w:after="120"/>
            </w:pPr>
            <w:hyperlink r:id="rId11" w:history="1">
              <w:r w:rsidRPr="002F6A28">
                <w:rPr>
                  <w:color w:val="0000FF"/>
                  <w:u w:val="single"/>
                </w:rPr>
                <w:t>Therapeutic Goods Order No. 92 - Standard for labels of non-prescription medicines</w:t>
              </w:r>
            </w:hyperlink>
          </w:p>
          <w:p w:rsidR="00EE3A11" w:rsidRPr="002F6A28" w:rsidP="007F13E8" w14:paraId="5ECC943D" w14:textId="77777777">
            <w:pPr>
              <w:numPr>
                <w:ilvl w:val="0"/>
                <w:numId w:val="19"/>
              </w:numPr>
              <w:spacing w:before="120" w:after="120"/>
            </w:pPr>
            <w:hyperlink r:id="rId13" w:history="1">
              <w:r w:rsidRPr="002F6A28">
                <w:rPr>
                  <w:color w:val="0000FF"/>
                  <w:u w:val="single"/>
                </w:rPr>
                <w:t>Labelling medicines to comply with TGO 91 and TGO 92</w:t>
              </w:r>
            </w:hyperlink>
          </w:p>
        </w:tc>
      </w:tr>
      <w:tr w14:paraId="496F68E5" w14:textId="77777777" w:rsidTr="00DB13FE">
        <w:tblPrEx>
          <w:tblW w:w="5000" w:type="pct"/>
          <w:tblLayout w:type="fixed"/>
          <w:tblLook w:val="0000"/>
        </w:tblPrEx>
        <w:tc>
          <w:tcPr>
            <w:tcW w:w="607" w:type="dxa"/>
          </w:tcPr>
          <w:p w:rsidR="00EE3A11" w:rsidRPr="002F6A28" w:rsidP="00253699" w14:paraId="1D795F72" w14:textId="77777777">
            <w:pPr>
              <w:keepNext/>
              <w:keepLines/>
              <w:spacing w:before="120" w:after="120"/>
              <w:jc w:val="left"/>
              <w:rPr>
                <w:b/>
              </w:rPr>
            </w:pPr>
            <w:r w:rsidRPr="002F6A28">
              <w:rPr>
                <w:b/>
              </w:rPr>
              <w:t>9.</w:t>
            </w:r>
          </w:p>
        </w:tc>
        <w:tc>
          <w:tcPr>
            <w:tcW w:w="8373" w:type="dxa"/>
          </w:tcPr>
          <w:p w:rsidR="00EE3A11" w:rsidRPr="002F6A28" w:rsidP="00253699" w14:paraId="544F557B" w14:textId="77777777">
            <w:pPr>
              <w:keepNext/>
              <w:keepLines/>
              <w:spacing w:before="120" w:after="120"/>
            </w:pPr>
            <w:r w:rsidRPr="002F6A28">
              <w:rPr>
                <w:b/>
              </w:rPr>
              <w:t>Proposed date of adoption:</w:t>
            </w:r>
            <w:r w:rsidRPr="00C379C8">
              <w:t xml:space="preserve"> To be determined; Before 1 October 2026.</w:t>
            </w:r>
          </w:p>
          <w:p w:rsidR="00EE3A11" w:rsidRPr="002F6A28" w:rsidP="00253699" w14:paraId="028F2AF3" w14:textId="77777777">
            <w:pPr>
              <w:keepNext/>
              <w:keepLines/>
              <w:spacing w:after="120"/>
            </w:pPr>
            <w:r w:rsidRPr="002F6A28">
              <w:rPr>
                <w:b/>
              </w:rPr>
              <w:t>Proposed date of entry into force:</w:t>
            </w:r>
            <w:r w:rsidRPr="00C379C8">
              <w:t xml:space="preserve"> To be determined; We propose a 3-year transition period for most changes to give medicine sponsors time to update their labels. For labelling changes for large dosage forms, the proposed transition period is 2 years.</w:t>
            </w:r>
          </w:p>
        </w:tc>
      </w:tr>
      <w:tr w14:paraId="1FEF3A7F" w14:textId="77777777" w:rsidTr="00DB13FE">
        <w:tblPrEx>
          <w:tblW w:w="5000" w:type="pct"/>
          <w:tblLayout w:type="fixed"/>
          <w:tblLook w:val="0000"/>
        </w:tblPrEx>
        <w:tc>
          <w:tcPr>
            <w:tcW w:w="607" w:type="dxa"/>
            <w:tcBorders>
              <w:bottom w:val="double" w:sz="4" w:space="0" w:color="auto"/>
            </w:tcBorders>
          </w:tcPr>
          <w:p w:rsidR="00F85C99" w:rsidRPr="002F6A28" w:rsidP="002F6A28" w14:paraId="5217F10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85C61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0C9367" w14:textId="77777777">
            <w:pPr>
              <w:spacing w:before="120" w:after="120"/>
              <w:rPr>
                <w:bCs/>
              </w:rPr>
            </w:pPr>
            <w:r w:rsidRPr="002F6A28">
              <w:rPr>
                <w:b/>
              </w:rPr>
              <w:t>Final date for comments:</w:t>
            </w:r>
            <w:r w:rsidRPr="00C379C8" w:rsidR="00EE3A11">
              <w:t xml:space="preserve"> 17 February 2026</w:t>
            </w:r>
          </w:p>
          <w:p w:rsidR="000C3B6C" w:rsidRPr="00E3324D" w:rsidP="000C3B6C" w14:paraId="3B7FC1C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3A476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9D1751B" w14:textId="77777777">
            <w:r w:rsidRPr="00CE6C29">
              <w:t>Australian TBT Enquiry Point</w:t>
            </w:r>
          </w:p>
          <w:p w:rsidR="00CE6C29" w:rsidRPr="00CE6C29" w:rsidP="000C3B6C" w14:paraId="23868C57" w14:textId="77777777">
            <w:r w:rsidRPr="00CE6C29">
              <w:t>Department of Foreign Affairs and Trade</w:t>
            </w:r>
          </w:p>
          <w:p w:rsidR="00CE6C29" w:rsidRPr="00CE6C29" w:rsidP="000C3B6C" w14:paraId="7BC29EEC" w14:textId="77777777">
            <w:r w:rsidRPr="00CE6C29">
              <w:t>Canberra</w:t>
            </w:r>
          </w:p>
          <w:p w:rsidR="00CE6C29" w:rsidRPr="00CE6C29" w:rsidP="000C3B6C" w14:paraId="7457C236" w14:textId="77777777">
            <w:r w:rsidRPr="00CE6C29">
              <w:t>Ph +61 2 6261 1111</w:t>
            </w:r>
          </w:p>
          <w:p w:rsidR="00CE6C29" w:rsidRPr="00CE6C29" w:rsidP="000C3B6C" w14:paraId="65C282D5" w14:textId="77777777">
            <w:hyperlink r:id="rId14" w:history="1">
              <w:r w:rsidRPr="00CE6C29">
                <w:rPr>
                  <w:color w:val="0000FF"/>
                  <w:u w:val="single"/>
                </w:rPr>
                <w:t>tbt.enquiry@dfat.gov.au</w:t>
              </w:r>
            </w:hyperlink>
          </w:p>
          <w:p w:rsidR="00CE6C29" w:rsidRPr="00CE6C29" w:rsidP="000C3B6C" w14:paraId="722210E6" w14:textId="77777777">
            <w:pPr>
              <w:spacing w:after="120"/>
            </w:pPr>
            <w:r w:rsidRPr="00CE6C29">
              <w:t>www.dfat.gov.au</w:t>
            </w:r>
          </w:p>
        </w:tc>
      </w:tr>
    </w:tbl>
    <w:p w:rsidR="00EE3A11" w:rsidRPr="002F6A28" w:rsidP="00887259" w14:paraId="37A3E631"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DB26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4B0B4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0FDA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66F426" w14:textId="77777777">
    <w:pPr>
      <w:pStyle w:val="Header"/>
      <w:pBdr>
        <w:bottom w:val="single" w:sz="4" w:space="1" w:color="auto"/>
      </w:pBdr>
      <w:tabs>
        <w:tab w:val="clear" w:pos="4513"/>
        <w:tab w:val="clear" w:pos="9027"/>
      </w:tabs>
      <w:jc w:val="center"/>
    </w:pPr>
    <w:r w:rsidRPr="002F6A28">
      <w:t>tbtSymbol</w:t>
    </w:r>
  </w:p>
  <w:p w:rsidR="009239F7" w:rsidRPr="002F6A28" w:rsidP="009239F7" w14:paraId="71B15242" w14:textId="77777777">
    <w:pPr>
      <w:pStyle w:val="Header"/>
      <w:pBdr>
        <w:bottom w:val="single" w:sz="4" w:space="1" w:color="auto"/>
      </w:pBdr>
      <w:tabs>
        <w:tab w:val="clear" w:pos="4513"/>
        <w:tab w:val="clear" w:pos="9027"/>
      </w:tabs>
      <w:jc w:val="center"/>
    </w:pPr>
  </w:p>
  <w:p w:rsidR="009239F7" w:rsidRPr="002F6A28" w:rsidP="009239F7" w14:paraId="3AADA2F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50BFD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1EFDF9" w14:textId="77777777">
    <w:pPr>
      <w:pStyle w:val="Header"/>
      <w:pBdr>
        <w:bottom w:val="single" w:sz="4" w:space="1" w:color="auto"/>
      </w:pBdr>
      <w:tabs>
        <w:tab w:val="clear" w:pos="4513"/>
        <w:tab w:val="clear" w:pos="9027"/>
      </w:tabs>
      <w:jc w:val="center"/>
    </w:pPr>
    <w:bookmarkStart w:id="0" w:name="spsSymbolHeader"/>
    <w:r w:rsidRPr="002F6A28">
      <w:t>G/TBT/N/AUS/195</w:t>
    </w:r>
    <w:bookmarkEnd w:id="0"/>
  </w:p>
  <w:p w:rsidR="009239F7" w:rsidRPr="002F6A28" w:rsidP="009239F7" w14:paraId="3702231B" w14:textId="77777777">
    <w:pPr>
      <w:pStyle w:val="Header"/>
      <w:pBdr>
        <w:bottom w:val="single" w:sz="4" w:space="1" w:color="auto"/>
      </w:pBdr>
      <w:tabs>
        <w:tab w:val="clear" w:pos="4513"/>
        <w:tab w:val="clear" w:pos="9027"/>
      </w:tabs>
      <w:jc w:val="center"/>
    </w:pPr>
  </w:p>
  <w:p w:rsidR="009239F7" w:rsidRPr="002F6A28" w:rsidP="009239F7" w14:paraId="6809A0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472167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40B5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49E6E9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04691A" w14:textId="77777777">
          <w:pPr>
            <w:jc w:val="right"/>
            <w:rPr>
              <w:b/>
              <w:color w:val="FF0000"/>
              <w:szCs w:val="16"/>
            </w:rPr>
          </w:pPr>
        </w:p>
      </w:tc>
    </w:tr>
    <w:bookmarkEnd w:id="1"/>
    <w:tr w14:paraId="7B1029C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67847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F5355D2" w14:textId="77777777">
          <w:pPr>
            <w:jc w:val="right"/>
            <w:rPr>
              <w:b/>
              <w:szCs w:val="16"/>
            </w:rPr>
          </w:pPr>
        </w:p>
      </w:tc>
    </w:tr>
    <w:tr w14:paraId="7962B9C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1EFAD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D895A86" w14:textId="77777777">
          <w:pPr>
            <w:jc w:val="right"/>
            <w:rPr>
              <w:b/>
              <w:szCs w:val="16"/>
            </w:rPr>
          </w:pPr>
          <w:bookmarkStart w:id="2" w:name="bmkSymbols"/>
          <w:r w:rsidRPr="002F6A28">
            <w:rPr>
              <w:b/>
              <w:szCs w:val="16"/>
            </w:rPr>
            <w:t>G/TBT/N/AUS/195</w:t>
          </w:r>
          <w:bookmarkEnd w:id="2"/>
        </w:p>
      </w:tc>
    </w:tr>
    <w:tr w14:paraId="2399BA6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7D9467" w14:textId="77777777"/>
      </w:tc>
      <w:tc>
        <w:tcPr>
          <w:tcW w:w="5448" w:type="dxa"/>
          <w:gridSpan w:val="2"/>
          <w:shd w:val="clear" w:color="auto" w:fill="FFFFFF"/>
          <w:tcMar>
            <w:left w:w="108" w:type="dxa"/>
            <w:right w:w="108" w:type="dxa"/>
          </w:tcMar>
          <w:vAlign w:val="center"/>
        </w:tcPr>
        <w:p w:rsidR="00ED54E0" w:rsidRPr="009239F7" w:rsidP="00B801E9" w14:paraId="7BB32B86" w14:textId="77777777">
          <w:pPr>
            <w:jc w:val="right"/>
            <w:rPr>
              <w:szCs w:val="16"/>
            </w:rPr>
          </w:pPr>
          <w:bookmarkStart w:id="3" w:name="spsDateDistribution"/>
          <w:bookmarkStart w:id="4" w:name="bmkDate"/>
          <w:r w:rsidRPr="009239F7">
            <w:rPr>
              <w:szCs w:val="16"/>
            </w:rPr>
            <w:t>19 December 2025</w:t>
          </w:r>
          <w:bookmarkEnd w:id="3"/>
          <w:bookmarkEnd w:id="4"/>
        </w:p>
      </w:tc>
    </w:tr>
    <w:tr w14:paraId="7378646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90CBAC" w14:textId="77777777">
          <w:pPr>
            <w:jc w:val="left"/>
            <w:rPr>
              <w:b/>
            </w:rPr>
          </w:pPr>
          <w:bookmarkStart w:id="5" w:name="bmkSerial"/>
          <w:r>
            <w:rPr>
              <w:rFonts w:ascii="Verdana" w:eastAsia="Verdana" w:hAnsi="Verdana" w:cs="Verdana"/>
              <w:b w:val="0"/>
              <w:color w:val="FF0000"/>
              <w:sz w:val="18"/>
            </w:rPr>
            <w:t>(25-8744)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E25F8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9410C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B1E9B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5FE0D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F8ED1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98371832">
    <w:abstractNumId w:val="9"/>
  </w:num>
  <w:num w:numId="2" w16cid:durableId="1927495533">
    <w:abstractNumId w:val="7"/>
  </w:num>
  <w:num w:numId="3" w16cid:durableId="126708054">
    <w:abstractNumId w:val="6"/>
  </w:num>
  <w:num w:numId="4" w16cid:durableId="1062487457">
    <w:abstractNumId w:val="5"/>
  </w:num>
  <w:num w:numId="5" w16cid:durableId="1073745253">
    <w:abstractNumId w:val="4"/>
  </w:num>
  <w:num w:numId="6" w16cid:durableId="774982180">
    <w:abstractNumId w:val="12"/>
  </w:num>
  <w:num w:numId="7" w16cid:durableId="38942627">
    <w:abstractNumId w:val="11"/>
  </w:num>
  <w:num w:numId="8" w16cid:durableId="1999766486">
    <w:abstractNumId w:val="10"/>
  </w:num>
  <w:num w:numId="9" w16cid:durableId="3415856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5715186">
    <w:abstractNumId w:val="13"/>
  </w:num>
  <w:num w:numId="11" w16cid:durableId="100343716">
    <w:abstractNumId w:val="8"/>
  </w:num>
  <w:num w:numId="12" w16cid:durableId="1292053773">
    <w:abstractNumId w:val="3"/>
  </w:num>
  <w:num w:numId="13" w16cid:durableId="2050295269">
    <w:abstractNumId w:val="2"/>
  </w:num>
  <w:num w:numId="14" w16cid:durableId="1073241386">
    <w:abstractNumId w:val="1"/>
  </w:num>
  <w:num w:numId="15" w16cid:durableId="1140221613">
    <w:abstractNumId w:val="0"/>
  </w:num>
  <w:num w:numId="16" w16cid:durableId="500508603">
    <w:abstractNumId w:val="14"/>
  </w:num>
  <w:num w:numId="17" w16cid:durableId="1993482351">
    <w:abstractNumId w:val="15"/>
  </w:num>
  <w:num w:numId="18" w16cid:durableId="1916668894">
    <w:abstractNumId w:val="16"/>
  </w:num>
  <w:num w:numId="19" w16cid:durableId="13914919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3699"/>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7A58"/>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35FF"/>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4807"/>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BF7856"/>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1D4E"/>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92765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au/F2016L01285/latest/text" TargetMode="External" /><Relationship Id="rId11" Type="http://schemas.openxmlformats.org/officeDocument/2006/relationships/hyperlink" Target="https://www.legislation.gov.au/F2016L01287/latest/text" TargetMode="External" /><Relationship Id="rId12" Type="http://schemas.openxmlformats.org/officeDocument/2006/relationships/hyperlink" Target="https://www.tga.gov.au/products/regulations-all-products/about-australian-register-therapeutic-goods-artg" TargetMode="External" /><Relationship Id="rId13" Type="http://schemas.openxmlformats.org/officeDocument/2006/relationships/hyperlink" Target="https://www.tga.gov.au/resources/guidance/labelling-medicines-comply-tgo-91-and-tgo-92" TargetMode="External" /><Relationship Id="rId14" Type="http://schemas.openxmlformats.org/officeDocument/2006/relationships/hyperlink" Target="mailto:tbt.enquiry@dfat.gov.au"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onsultations.tga.gov.au/medicines-regulation-division/proposed-changes-to-labelling-of-medicines" TargetMode="External" /><Relationship Id="rId7" Type="http://schemas.openxmlformats.org/officeDocument/2006/relationships/hyperlink" Target="mailto:TGA.Scientific@health.gov.au" TargetMode="External" /><Relationship Id="rId8" Type="http://schemas.openxmlformats.org/officeDocument/2006/relationships/hyperlink" Target="https://www.tga.gov.au/" TargetMode="External" /><Relationship Id="rId9" Type="http://schemas.openxmlformats.org/officeDocument/2006/relationships/hyperlink" Target="https://www.legislation.gov.au/C2004A03952/latest/tex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8508-98D8-4191-AAD4-18A1E22B401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3</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2025-12-19T10:55:00Z</dcterms:created>
  <dcterms:modified xsi:type="dcterms:W3CDTF">2025-12-19T13:52:00Z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