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7D5B7A1" w14:textId="77777777">
      <w:pPr>
        <w:pStyle w:val="Title"/>
      </w:pPr>
      <w:r w:rsidRPr="002F663C">
        <w:t>NOTIFICATION</w:t>
      </w:r>
    </w:p>
    <w:p w:rsidR="002F663C" w:rsidRPr="002F663C" w:rsidP="00DD3DD7" w14:paraId="2CF255C9" w14:textId="77777777">
      <w:pPr>
        <w:pStyle w:val="Title3"/>
      </w:pPr>
      <w:r w:rsidRPr="002F663C">
        <w:t>Addendum</w:t>
      </w:r>
    </w:p>
    <w:p w:rsidR="002F663C" w:rsidP="001E2E4A" w14:paraId="67D1BFA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Czech Republic</w:t>
      </w:r>
      <w:r w:rsidRPr="002F663C">
        <w:rPr>
          <w:rFonts w:eastAsia="Calibri" w:cs="Times New Roman"/>
        </w:rPr>
        <w:t>.</w:t>
      </w:r>
    </w:p>
    <w:p w:rsidR="001E2E4A" w:rsidRPr="002F663C" w:rsidP="001E2E4A" w14:paraId="74B18BDB" w14:textId="77777777">
      <w:pPr>
        <w:rPr>
          <w:rFonts w:eastAsia="Calibri" w:cs="Times New Roman"/>
        </w:rPr>
      </w:pPr>
    </w:p>
    <w:p w:rsidR="002F663C" w:rsidRPr="002F663C" w:rsidP="002F663C" w14:paraId="5A4F40E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D78B601" w14:textId="77777777">
      <w:pPr>
        <w:rPr>
          <w:rFonts w:eastAsia="Calibri" w:cs="Times New Roman"/>
        </w:rPr>
      </w:pPr>
    </w:p>
    <w:p w:rsidR="00C14444" w:rsidRPr="002F663C" w:rsidP="002F663C" w14:paraId="0AEB1C08" w14:textId="77777777">
      <w:pPr>
        <w:rPr>
          <w:rFonts w:eastAsia="Calibri" w:cs="Times New Roman"/>
        </w:rPr>
      </w:pPr>
    </w:p>
    <w:p w:rsidR="002F663C" w:rsidRPr="002F663C" w:rsidP="002F663C" w14:paraId="789F264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MEASURE OF A GENERAL NATURE number: 0111-OOP-C100-26 laying down the metrological and technical requirements for specified measuring instruments, including test methods for type approval, verification and checking of specified measuring instruments: 'measuring instruments and measuring systems for charging stations'.</w:t>
      </w:r>
    </w:p>
    <w:p w:rsidR="002F663C" w:rsidRPr="002F663C" w:rsidP="002F663C" w14:paraId="0C8DA8E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3B67D7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1945CB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AC51C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F786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FD76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D135E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F29B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433AA2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October 2025</w:t>
            </w:r>
          </w:p>
        </w:tc>
      </w:tr>
      <w:tr w14:paraId="2DC5B6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2BA6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4AD77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21 October 2025</w:t>
            </w:r>
          </w:p>
        </w:tc>
      </w:tr>
      <w:tr w14:paraId="192950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F594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C461F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5 November 2025</w:t>
            </w:r>
          </w:p>
        </w:tc>
      </w:tr>
      <w:tr w14:paraId="4E5CB6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10D3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D8546B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CF5EB9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https://technical-regulation-information-system.ec.europa.eu/en/notification/27078</w:t>
              </w:r>
            </w:hyperlink>
          </w:p>
          <w:p w:rsidR="002F663C" w:rsidRPr="002F663C" w:rsidP="00EB7B40" w14:paraId="615BB9EC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https://technical-regulation-information-system.ec.europa.eu/cs/notification/27078</w:t>
              </w:r>
            </w:hyperlink>
          </w:p>
          <w:p w:rsidR="002F663C" w:rsidRPr="002F663C" w:rsidP="00EB7B40" w14:paraId="16F88A2C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https://members.wto.org/crnattachments/2025/TBT/CZE/final_measure/25_09009_00_e.pdf</w:t>
              </w:r>
            </w:hyperlink>
          </w:p>
          <w:p w:rsidR="002F663C" w:rsidRPr="002F663C" w:rsidP="00EB7B40" w14:paraId="57D981FD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https://members.wto.org/crnattachments/2025/TBT/CZE/final_measure/25_09009_00_x.pdf</w:t>
              </w:r>
            </w:hyperlink>
          </w:p>
        </w:tc>
      </w:tr>
      <w:tr w14:paraId="37B08F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C2F2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2E066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5C7A92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19B1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8243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F54A7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D98203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0EB16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BD75E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36190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0DB5E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5CBE00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95D71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AC7705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02D6BA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MEASURE OF A GENERAL NATURE number: 0111-OOP-C100-26 laying down the metrological and technical requirements for specified measuring instruments, including test methods for type approval, verification and checking of specified measuring instruments: 'measuring </w:t>
      </w:r>
      <w:r w:rsidRPr="002F663C">
        <w:rPr>
          <w:rFonts w:eastAsia="Calibri" w:cs="Times New Roman"/>
          <w:szCs w:val="18"/>
        </w:rPr>
        <w:t>instruments and measuring systems for charging stations', was adopted, published on 21 October 2025 and came into force on 5 November 2025.</w:t>
      </w:r>
    </w:p>
    <w:p w:rsidR="006C5A96" w:rsidP="006C5A96" w14:paraId="6987F2C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F78D771" w14:textId="77777777">
      <w:pPr>
        <w:jc w:val="center"/>
        <w:rPr>
          <w:b/>
        </w:rPr>
      </w:pPr>
    </w:p>
    <w:p w:rsidR="00A1565D" w:rsidP="003971FF" w14:paraId="79EDDF8A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F2FE7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19BE4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203D13B" w14:textId="77777777">
      <w:r>
        <w:separator/>
      </w:r>
    </w:p>
  </w:footnote>
  <w:footnote w:type="continuationSeparator" w:id="1">
    <w:p w:rsidR="004D3A6A" w:rsidP="00ED54E0" w14:paraId="304B4C70" w14:textId="77777777">
      <w:r>
        <w:continuationSeparator/>
      </w:r>
    </w:p>
  </w:footnote>
  <w:footnote w:id="2">
    <w:p w:rsidR="007F6EA2" w14:paraId="22E6BF4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84505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ADD82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EF3B0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5CEF2F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088E1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G/TBT/N/CZE/255/Add.1</w:t>
    </w:r>
    <w:bookmarkEnd w:id="3"/>
  </w:p>
  <w:p w:rsidR="00DD3DD7" w:rsidRPr="00DD3DD7" w:rsidP="00DD3DD7" w14:paraId="4E41B4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C654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8B761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DF02F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5569C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C85E8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06E3AC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282624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F000FE2" w14:textId="77777777">
          <w:pPr>
            <w:jc w:val="right"/>
            <w:rPr>
              <w:b/>
              <w:szCs w:val="16"/>
            </w:rPr>
          </w:pPr>
        </w:p>
      </w:tc>
    </w:tr>
    <w:tr w14:paraId="795677B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D0B61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4E637C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G/TBT/N/CZE/255/Add.1</w:t>
          </w:r>
          <w:bookmarkEnd w:id="4"/>
        </w:p>
        <w:p w:rsidR="00C14444" w:rsidRPr="00C14444" w:rsidP="00C14444" w14:paraId="6EF648DF" w14:textId="77777777">
          <w:pPr>
            <w:jc w:val="center"/>
            <w:rPr>
              <w:szCs w:val="16"/>
            </w:rPr>
          </w:pPr>
        </w:p>
      </w:tc>
    </w:tr>
    <w:tr w14:paraId="07D1F9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3B86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94F04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December 2025</w:t>
          </w:r>
          <w:bookmarkEnd w:id="5"/>
        </w:p>
      </w:tc>
    </w:tr>
    <w:tr w14:paraId="4058774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D4F491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(25-8601)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B3087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35F68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CE5960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EBA125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E4B2D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0007147">
    <w:abstractNumId w:val="9"/>
  </w:num>
  <w:num w:numId="2" w16cid:durableId="626470987">
    <w:abstractNumId w:val="7"/>
  </w:num>
  <w:num w:numId="3" w16cid:durableId="479226271">
    <w:abstractNumId w:val="6"/>
  </w:num>
  <w:num w:numId="4" w16cid:durableId="389232830">
    <w:abstractNumId w:val="5"/>
  </w:num>
  <w:num w:numId="5" w16cid:durableId="995915739">
    <w:abstractNumId w:val="4"/>
  </w:num>
  <w:num w:numId="6" w16cid:durableId="493759424">
    <w:abstractNumId w:val="12"/>
  </w:num>
  <w:num w:numId="7" w16cid:durableId="1243291714">
    <w:abstractNumId w:val="11"/>
  </w:num>
  <w:num w:numId="8" w16cid:durableId="2118477864">
    <w:abstractNumId w:val="10"/>
  </w:num>
  <w:num w:numId="9" w16cid:durableId="4642743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6829486">
    <w:abstractNumId w:val="13"/>
  </w:num>
  <w:num w:numId="11" w16cid:durableId="760490116">
    <w:abstractNumId w:val="8"/>
  </w:num>
  <w:num w:numId="12" w16cid:durableId="1348406177">
    <w:abstractNumId w:val="3"/>
  </w:num>
  <w:num w:numId="13" w16cid:durableId="424502466">
    <w:abstractNumId w:val="2"/>
  </w:num>
  <w:num w:numId="14" w16cid:durableId="2118065293">
    <w:abstractNumId w:val="1"/>
  </w:num>
  <w:num w:numId="15" w16cid:durableId="481241953">
    <w:abstractNumId w:val="0"/>
  </w:num>
  <w:num w:numId="16" w16cid:durableId="183005571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36FD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531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961C8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0D4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technical-regulation-information-system.ec.europa.eu/en/notification/27078" TargetMode="External" /><Relationship Id="rId7" Type="http://schemas.openxmlformats.org/officeDocument/2006/relationships/hyperlink" Target="https://technical-regulation-information-system.ec.europa.eu/cs/notification/27078" TargetMode="External" /><Relationship Id="rId8" Type="http://schemas.openxmlformats.org/officeDocument/2006/relationships/hyperlink" Target="https://members.wto.org/crnattachments/2025/TBT/CZE/final_measure/25_09009_00_e.pdf" TargetMode="External" /><Relationship Id="rId9" Type="http://schemas.openxmlformats.org/officeDocument/2006/relationships/hyperlink" Target="https://members.wto.org/crnattachments/2025/TBT/CZE/final_measure/25_09009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2025-12-17T11:28:00Z</dcterms:created>
  <dcterms:modified xsi:type="dcterms:W3CDTF">2025-12-17T11:28:00Z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