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7D8D5B13" w14:textId="77777777">
      <w:pPr>
        <w:pStyle w:val="Title"/>
        <w:rPr>
          <w:caps w:val="0"/>
          <w:kern w:val="0"/>
        </w:rPr>
      </w:pPr>
      <w:r w:rsidRPr="009D7E91">
        <w:rPr>
          <w:caps w:val="0"/>
          <w:kern w:val="0"/>
        </w:rPr>
        <w:t>NOTIFICATION</w:t>
      </w:r>
    </w:p>
    <w:p w:rsidR="00D67386" w:rsidRPr="009D7E91" w:rsidP="009D7E91" w14:paraId="32EBD48D" w14:textId="77777777">
      <w:pPr>
        <w:jc w:val="center"/>
      </w:pPr>
      <w:r w:rsidRPr="009D7E91">
        <w:t>La notification suivante est communiquée conformément à l'article 10.6.</w:t>
      </w:r>
    </w:p>
    <w:p w:rsidR="00D67386" w:rsidRPr="009D7E91" w:rsidP="009D7E91" w14:paraId="1C45E763"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1A8F2229" w14:textId="77777777" w:rsidTr="00EA7B8E">
        <w:tblPrEx>
          <w:tblW w:w="5000" w:type="pct"/>
          <w:tblLayout w:type="fixed"/>
          <w:tblLook w:val="0000"/>
        </w:tblPrEx>
        <w:tc>
          <w:tcPr>
            <w:tcW w:w="696" w:type="dxa"/>
            <w:tcBorders>
              <w:top w:val="double" w:sz="4" w:space="0" w:color="auto"/>
            </w:tcBorders>
          </w:tcPr>
          <w:p w:rsidR="008D58AD" w:rsidRPr="009D7E91" w:rsidP="009D7E91" w14:paraId="40CA835A" w14:textId="77777777">
            <w:pPr>
              <w:spacing w:before="120" w:after="120"/>
              <w:rPr>
                <w:b/>
              </w:rPr>
            </w:pPr>
            <w:r w:rsidRPr="009D7E91">
              <w:rPr>
                <w:b/>
              </w:rPr>
              <w:t>1.</w:t>
            </w:r>
          </w:p>
        </w:tc>
        <w:tc>
          <w:tcPr>
            <w:tcW w:w="8284" w:type="dxa"/>
            <w:tcBorders>
              <w:top w:val="double" w:sz="4" w:space="0" w:color="auto"/>
            </w:tcBorders>
          </w:tcPr>
          <w:p w:rsidR="008D58AD" w:rsidRPr="009D7E91" w:rsidP="00606AB0" w14:paraId="341DEAFD" w14:textId="77777777">
            <w:pPr>
              <w:spacing w:before="120" w:after="120"/>
            </w:pPr>
            <w:r w:rsidRPr="009D7E91">
              <w:rPr>
                <w:b/>
              </w:rPr>
              <w:t>Membre notifiant:</w:t>
            </w:r>
            <w:r w:rsidRPr="009D7E91" w:rsidR="006F55D1">
              <w:t xml:space="preserve"> </w:t>
            </w:r>
            <w:r w:rsidRPr="009D7E91" w:rsidR="006F55D1">
              <w:rPr>
                <w:u w:val="single"/>
              </w:rPr>
              <w:t>SUISSE</w:t>
            </w:r>
          </w:p>
          <w:p w:rsidR="008D58AD" w:rsidRPr="009D7E91" w:rsidP="009D7E91" w14:paraId="7ACCB6D6" w14:textId="77777777">
            <w:pPr>
              <w:spacing w:after="120"/>
            </w:pPr>
            <w:r w:rsidRPr="009D7E91">
              <w:rPr>
                <w:b/>
              </w:rPr>
              <w:t>Le cas échéant, pouvoirs publics locaux concernés (articles 3.2 et 7.2):</w:t>
            </w:r>
            <w:r w:rsidRPr="009D7E91" w:rsidR="006F55D1">
              <w:t xml:space="preserve"> </w:t>
            </w:r>
          </w:p>
        </w:tc>
      </w:tr>
      <w:tr w14:paraId="527663F6" w14:textId="77777777" w:rsidTr="00EA7B8E">
        <w:tblPrEx>
          <w:tblW w:w="5000" w:type="pct"/>
          <w:tblLayout w:type="fixed"/>
          <w:tblLook w:val="0000"/>
        </w:tblPrEx>
        <w:tc>
          <w:tcPr>
            <w:tcW w:w="696" w:type="dxa"/>
          </w:tcPr>
          <w:p w:rsidR="008D58AD" w:rsidRPr="009D7E91" w:rsidP="009D7E91" w14:paraId="001E4076" w14:textId="77777777">
            <w:pPr>
              <w:spacing w:before="120" w:after="120"/>
              <w:rPr>
                <w:b/>
              </w:rPr>
            </w:pPr>
            <w:r w:rsidRPr="009D7E91">
              <w:rPr>
                <w:b/>
              </w:rPr>
              <w:t>2.</w:t>
            </w:r>
          </w:p>
        </w:tc>
        <w:tc>
          <w:tcPr>
            <w:tcW w:w="8284" w:type="dxa"/>
          </w:tcPr>
          <w:p w:rsidR="008D58AD" w:rsidRPr="009D7E91" w:rsidP="00C66168" w14:paraId="239B9FDF" w14:textId="77777777">
            <w:pPr>
              <w:spacing w:before="120" w:after="120"/>
            </w:pPr>
            <w:r w:rsidRPr="009D7E91">
              <w:rPr>
                <w:b/>
              </w:rPr>
              <w:t>Organisme responsable:</w:t>
            </w:r>
            <w:r w:rsidRPr="009D7E91" w:rsidR="006F55D1">
              <w:t xml:space="preserve"> </w:t>
            </w:r>
          </w:p>
          <w:p w:rsidR="006F55D1" w:rsidRPr="009D7E91" w:rsidP="00C66168" w14:paraId="2450FFE9" w14:textId="77777777">
            <w:pPr>
              <w:spacing w:after="120"/>
            </w:pPr>
            <w:r w:rsidRPr="009D7E91">
              <w:t>Office fédéral de la santé publique (OFSP)</w:t>
            </w:r>
          </w:p>
        </w:tc>
      </w:tr>
      <w:tr w14:paraId="7387677D" w14:textId="77777777" w:rsidTr="00EA7B8E">
        <w:tblPrEx>
          <w:tblW w:w="5000" w:type="pct"/>
          <w:tblLayout w:type="fixed"/>
          <w:tblLook w:val="0000"/>
        </w:tblPrEx>
        <w:tc>
          <w:tcPr>
            <w:tcW w:w="696" w:type="dxa"/>
          </w:tcPr>
          <w:p w:rsidR="008D58AD" w:rsidRPr="009D7E91" w:rsidP="009D7E91" w14:paraId="22E5B7CD" w14:textId="77777777">
            <w:pPr>
              <w:spacing w:before="120" w:after="120"/>
              <w:rPr>
                <w:b/>
              </w:rPr>
            </w:pPr>
            <w:r w:rsidRPr="009D7E91">
              <w:rPr>
                <w:b/>
              </w:rPr>
              <w:t>3.</w:t>
            </w:r>
          </w:p>
        </w:tc>
        <w:tc>
          <w:tcPr>
            <w:tcW w:w="8284" w:type="dxa"/>
          </w:tcPr>
          <w:p w:rsidR="008D58AD" w:rsidRPr="009D7E91" w:rsidP="009D7E91" w14:paraId="61C8E85F"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68149C18" w14:textId="77777777" w:rsidTr="00EA7B8E">
        <w:tblPrEx>
          <w:tblW w:w="5000" w:type="pct"/>
          <w:tblLayout w:type="fixed"/>
          <w:tblLook w:val="0000"/>
        </w:tblPrEx>
        <w:tc>
          <w:tcPr>
            <w:tcW w:w="696" w:type="dxa"/>
          </w:tcPr>
          <w:p w:rsidR="008D58AD" w:rsidRPr="009D7E91" w:rsidP="009D7E91" w14:paraId="2C9A2497" w14:textId="77777777">
            <w:pPr>
              <w:spacing w:before="120" w:after="120"/>
              <w:rPr>
                <w:b/>
              </w:rPr>
            </w:pPr>
            <w:r w:rsidRPr="009D7E91">
              <w:rPr>
                <w:b/>
              </w:rPr>
              <w:t>4.</w:t>
            </w:r>
          </w:p>
        </w:tc>
        <w:tc>
          <w:tcPr>
            <w:tcW w:w="8284" w:type="dxa"/>
          </w:tcPr>
          <w:p w:rsidR="008D58AD" w:rsidRPr="009D7E91" w:rsidP="009D7E91" w14:paraId="307A8A33"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TABACS ET SUCCÉDANÉS DE TABAC FABRIQUÉS; PRODUITS, CONTENANT OU NON DE LA NICOTINE, DESTINÉS A UNE INHALATION SANS COMBUSTION; AUTRES PRODUITS CONTENANT DE LA NICOTINE DESTINÉS A L'ABSORPTION DE LA NICOTINE DANS LE CORPS HUMAIN (Code(s) du SH: 24)</w:t>
            </w:r>
          </w:p>
        </w:tc>
      </w:tr>
      <w:tr w14:paraId="47A3B65F" w14:textId="77777777" w:rsidTr="00EA7B8E">
        <w:tblPrEx>
          <w:tblW w:w="5000" w:type="pct"/>
          <w:tblLayout w:type="fixed"/>
          <w:tblLook w:val="0000"/>
        </w:tblPrEx>
        <w:tc>
          <w:tcPr>
            <w:tcW w:w="696" w:type="dxa"/>
          </w:tcPr>
          <w:p w:rsidR="008D58AD" w:rsidRPr="009D7E91" w:rsidP="009D7E91" w14:paraId="79B52F30" w14:textId="77777777">
            <w:pPr>
              <w:spacing w:before="120" w:after="120"/>
              <w:rPr>
                <w:b/>
              </w:rPr>
            </w:pPr>
            <w:r w:rsidRPr="009D7E91">
              <w:rPr>
                <w:b/>
              </w:rPr>
              <w:t>5.</w:t>
            </w:r>
          </w:p>
        </w:tc>
        <w:tc>
          <w:tcPr>
            <w:tcW w:w="8284" w:type="dxa"/>
          </w:tcPr>
          <w:p w:rsidR="008D58AD" w:rsidP="009D7E91" w14:paraId="36E048E9"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Projet d'Ordonnance sur les produits du tabac et les cigarettes électroniques (OPTab); (9 page(s), en français), (9 page(s), en allemand), (9 page(s), en italien)</w:t>
            </w:r>
          </w:p>
          <w:p w:rsidR="00C66168" w:rsidRPr="00E129E7" w:rsidP="009D7E91" w14:paraId="5559F1E1"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76A11967" w14:textId="77777777">
            <w:pPr>
              <w:pBdr>
                <w:top w:val="none" w:sz="0" w:space="4" w:color="auto"/>
              </w:pBdr>
              <w:rPr>
                <w:iCs/>
                <w:szCs w:val="18"/>
              </w:rPr>
            </w:pPr>
            <w:hyperlink r:id="rId5" w:tgtFrame="_blank" w:history="1">
              <w:r>
                <w:rPr>
                  <w:iCs/>
                  <w:color w:val="0000FF"/>
                  <w:szCs w:val="18"/>
                  <w:u w:val="single"/>
                </w:rPr>
                <w:t>https://members.wto.org/crnattachments/2025/TBT/CHE/25_08942_00_f.pdf</w:t>
              </w:r>
            </w:hyperlink>
          </w:p>
          <w:p w:rsidR="00E129E7" w:rsidP="009D7E91" w14:paraId="1D588E5D" w14:textId="77777777">
            <w:pPr>
              <w:rPr>
                <w:iCs/>
                <w:szCs w:val="18"/>
              </w:rPr>
            </w:pPr>
            <w:hyperlink r:id="rId6" w:tgtFrame="_blank" w:history="1">
              <w:r>
                <w:rPr>
                  <w:iCs/>
                  <w:color w:val="0000FF"/>
                  <w:szCs w:val="18"/>
                  <w:u w:val="single"/>
                </w:rPr>
                <w:t>https://members.wto.org/crnattachments/2025/TBT/CHE/25_08942_00_x.pdf</w:t>
              </w:r>
            </w:hyperlink>
          </w:p>
          <w:p w:rsidR="00E129E7" w:rsidP="009D7E91" w14:paraId="695A48B2" w14:textId="77777777">
            <w:pPr>
              <w:pBdr>
                <w:bottom w:val="none" w:sz="0" w:space="4" w:color="auto"/>
              </w:pBdr>
              <w:spacing w:after="120"/>
              <w:rPr>
                <w:iCs/>
                <w:szCs w:val="18"/>
              </w:rPr>
            </w:pPr>
            <w:hyperlink r:id="rId7" w:tgtFrame="_blank" w:history="1">
              <w:r>
                <w:rPr>
                  <w:iCs/>
                  <w:color w:val="0000FF"/>
                  <w:szCs w:val="18"/>
                  <w:u w:val="single"/>
                </w:rPr>
                <w:t>https://members.wto.org/crnattachments/2025/TBT/CHE/25_08942_01_x.pdf</w:t>
              </w:r>
            </w:hyperlink>
          </w:p>
        </w:tc>
      </w:tr>
      <w:tr w14:paraId="4F378363" w14:textId="77777777" w:rsidTr="00EA7B8E">
        <w:tblPrEx>
          <w:tblW w:w="5000" w:type="pct"/>
          <w:tblLayout w:type="fixed"/>
          <w:tblLook w:val="0000"/>
        </w:tblPrEx>
        <w:tc>
          <w:tcPr>
            <w:tcW w:w="696" w:type="dxa"/>
          </w:tcPr>
          <w:p w:rsidR="008D58AD" w:rsidRPr="009D7E91" w:rsidP="009D7E91" w14:paraId="6E982EF4" w14:textId="77777777">
            <w:pPr>
              <w:spacing w:before="120" w:after="120"/>
              <w:rPr>
                <w:b/>
              </w:rPr>
            </w:pPr>
            <w:r w:rsidRPr="009D7E91">
              <w:rPr>
                <w:b/>
              </w:rPr>
              <w:t>6.</w:t>
            </w:r>
          </w:p>
        </w:tc>
        <w:tc>
          <w:tcPr>
            <w:tcW w:w="8284" w:type="dxa"/>
          </w:tcPr>
          <w:p w:rsidR="008D58AD" w:rsidRPr="009D7E91" w:rsidP="009D7E91" w14:paraId="5F4E3BAD" w14:textId="77777777">
            <w:pPr>
              <w:spacing w:before="120" w:after="120"/>
            </w:pPr>
            <w:r w:rsidRPr="009D7E91">
              <w:rPr>
                <w:b/>
              </w:rPr>
              <w:t>Teneur:</w:t>
            </w:r>
            <w:r w:rsidRPr="009D7E91" w:rsidR="006F55D1">
              <w:t xml:space="preserve"> À la suite de l'adoption de l'initiative populaire «Oui à la protection des enfants et des jeunes contre la publicité pour le tabac (enfants et jeunes sans publicité pour le tabac)», le Parlement suisse a introduit dans la loi sur les produits du tabac (LPTab) des restrictions supplémentaires à la publicité, à la promotion et au parrainage relatifs aux produits du tabac et aux cigarettes électroniques. La loi révisée interdit la publicité dans la presse et prévoit une exception pour les publicités placées à l'intérieur de publications vendues majoritairement par abonnement et dont le lectorat est composé d'au moins 98 % d'adultes. Le présent projet exige de celui qui diffuse une telle publicité qu'il documente trois années en arrière certaines informations pour une éventuelle contrôle par l'autorité cantonale compétente. Ces documents doivent prouver que les critères prescrits par l'ordonnance sont remplis. Le projet énumère les critères indicatifs permettant de déterminer si une publicité diffusée sur Internet est considérée comme visant le marché suisse.</w:t>
            </w:r>
          </w:p>
          <w:p w:rsidR="006F55D1" w:rsidRPr="009D7E91" w:rsidP="009D7E91" w14:paraId="5754518F" w14:textId="77777777">
            <w:pPr>
              <w:spacing w:before="120" w:after="120"/>
            </w:pPr>
            <w:r w:rsidRPr="009D7E91">
              <w:t xml:space="preserve">Le projet fixe les exigences que doivent remplir les systèmes de contrôles de l'âge obligatoires pour la vente sur Internet ou au moyen d'automates ainsi que pour diffuser de la publicité sur Internet. Il définit également les émoluments que peut percevoir l'Office </w:t>
            </w:r>
            <w:r w:rsidRPr="009D7E91">
              <w:t>fédéral de la santé publique pour sa nouvelle tâche de contrôle des restrictions de publicité sur Internet et de la conformité aux exigences des systèmes de contrôle de l'âge.</w:t>
            </w:r>
          </w:p>
          <w:p w:rsidR="006F55D1" w:rsidRPr="009D7E91" w:rsidP="009D7E91" w14:paraId="58C9C280" w14:textId="77777777">
            <w:pPr>
              <w:spacing w:before="120" w:after="120"/>
            </w:pPr>
            <w:r w:rsidRPr="009D7E91">
              <w:t>Enfin, le projet propose des adaptations sur la base des expériences faites dans le cadre de la mise en œuvre de l'OPTab depuis le 1er octobre 2024. Par exemple, une précision est apportée concernant la taille de la mise en garde relative aux substances cancérigènes : elle doit couvrir au moins 50 % de l'une des surfaces latérales de l'emballage.</w:t>
            </w:r>
          </w:p>
        </w:tc>
      </w:tr>
      <w:tr w14:paraId="6FF82223" w14:textId="77777777" w:rsidTr="00EA7B8E">
        <w:tblPrEx>
          <w:tblW w:w="5000" w:type="pct"/>
          <w:tblLayout w:type="fixed"/>
          <w:tblLook w:val="0000"/>
        </w:tblPrEx>
        <w:tc>
          <w:tcPr>
            <w:tcW w:w="696" w:type="dxa"/>
          </w:tcPr>
          <w:p w:rsidR="008D58AD" w:rsidRPr="009D7E91" w:rsidP="009D7E91" w14:paraId="1FB85378" w14:textId="77777777">
            <w:pPr>
              <w:spacing w:before="120" w:after="120"/>
              <w:rPr>
                <w:b/>
              </w:rPr>
            </w:pPr>
            <w:r w:rsidRPr="009D7E91">
              <w:rPr>
                <w:b/>
              </w:rPr>
              <w:t>7.</w:t>
            </w:r>
          </w:p>
        </w:tc>
        <w:tc>
          <w:tcPr>
            <w:tcW w:w="8284" w:type="dxa"/>
          </w:tcPr>
          <w:p w:rsidR="008D58AD" w:rsidRPr="009D7E91" w:rsidP="00305401" w14:paraId="7D66E8A6" w14:textId="77777777">
            <w:pPr>
              <w:spacing w:before="120" w:after="120"/>
            </w:pPr>
            <w:r w:rsidRPr="00625DE6">
              <w:rPr>
                <w:b/>
                <w:bCs/>
                <w:szCs w:val="18"/>
                <w:lang w:val="fr-CH"/>
              </w:rPr>
              <w:t>Objectif et justification, y compris la nature des problèmes urgents, le cas échéant:</w:t>
            </w:r>
            <w:r w:rsidRPr="009D7E91">
              <w:t xml:space="preserve"> </w:t>
            </w:r>
            <w:r w:rsidRPr="009D7E91">
              <w:t>Information des consommateurs, Étiquetage; Prévention de pratiques de nature à induire en erreur et protection des consommateurs; Protection de la santé et de la vie des personnes; Harmonisation; Réduction des obstacles au commerce et facilitation des échanges</w:t>
            </w:r>
          </w:p>
        </w:tc>
      </w:tr>
      <w:tr w14:paraId="2F175661" w14:textId="77777777" w:rsidTr="00EA7B8E">
        <w:tblPrEx>
          <w:tblW w:w="5000" w:type="pct"/>
          <w:tblLayout w:type="fixed"/>
          <w:tblLook w:val="0000"/>
        </w:tblPrEx>
        <w:tc>
          <w:tcPr>
            <w:tcW w:w="696" w:type="dxa"/>
          </w:tcPr>
          <w:p w:rsidR="008D58AD" w:rsidRPr="009D7E91" w:rsidP="003A4A65" w14:paraId="1D42800B" w14:textId="77777777">
            <w:pPr>
              <w:spacing w:before="120" w:after="120"/>
              <w:rPr>
                <w:b/>
              </w:rPr>
            </w:pPr>
            <w:r w:rsidRPr="009D7E91">
              <w:rPr>
                <w:b/>
              </w:rPr>
              <w:t>8.</w:t>
            </w:r>
          </w:p>
        </w:tc>
        <w:tc>
          <w:tcPr>
            <w:tcW w:w="8284" w:type="dxa"/>
          </w:tcPr>
          <w:p w:rsidR="00C66168" w:rsidRPr="00E129E7" w:rsidP="00B10A03" w14:paraId="1B36EC0E" w14:textId="77777777">
            <w:pPr>
              <w:spacing w:before="120" w:after="120"/>
            </w:pPr>
            <w:r w:rsidRPr="00625DE6">
              <w:rPr>
                <w:b/>
                <w:bCs/>
                <w:szCs w:val="18"/>
                <w:lang w:val="fr-CH"/>
              </w:rPr>
              <w:t>Documents pertinents:</w:t>
            </w:r>
            <w:r w:rsidRPr="009D7E91" w:rsidR="006F55D1">
              <w:t xml:space="preserve"> </w:t>
            </w:r>
          </w:p>
          <w:p w:rsidR="006F55D1" w:rsidRPr="009D7E91" w:rsidP="00B10A03" w14:paraId="250AA88F" w14:textId="77777777">
            <w:pPr>
              <w:spacing w:before="120" w:after="120"/>
            </w:pPr>
            <w:r w:rsidRPr="009D7E91">
              <w:t>Droit en vigueur :</w:t>
            </w:r>
          </w:p>
          <w:p w:rsidR="006F55D1" w:rsidRPr="009D7E91" w:rsidP="00B10A03" w14:paraId="24F136C4" w14:textId="77777777">
            <w:pPr>
              <w:spacing w:before="120" w:after="120"/>
            </w:pPr>
            <w:r w:rsidRPr="009D7E91">
              <w:t>Loi fédérale sur les produits du tabac et les cigarettes électroniques (en viquer)</w:t>
            </w:r>
          </w:p>
          <w:p w:rsidR="006F55D1" w:rsidRPr="009D7E91" w:rsidP="00B10A03" w14:paraId="54CEB540" w14:textId="77777777">
            <w:pPr>
              <w:spacing w:before="120" w:after="120"/>
            </w:pPr>
            <w:hyperlink r:id="rId8" w:history="1">
              <w:r w:rsidRPr="009D7E91">
                <w:rPr>
                  <w:color w:val="0000FF"/>
                  <w:u w:val="single"/>
                </w:rPr>
                <w:t>https://www.fedlex.admin.ch/eli/cc/2024/457/fr</w:t>
              </w:r>
            </w:hyperlink>
          </w:p>
          <w:p w:rsidR="006F55D1" w:rsidRPr="009D7E91" w:rsidP="00B10A03" w14:paraId="190C2CFF" w14:textId="77777777">
            <w:pPr>
              <w:spacing w:before="120" w:after="120"/>
            </w:pPr>
            <w:r w:rsidRPr="009D7E91">
              <w:t>Ordonnance sur les produits du tabac et les cigarettes électroniques</w:t>
            </w:r>
          </w:p>
          <w:p w:rsidR="006F55D1" w:rsidRPr="009D7E91" w:rsidP="00B10A03" w14:paraId="0326F6D3" w14:textId="77777777">
            <w:pPr>
              <w:spacing w:before="120" w:after="120"/>
            </w:pPr>
            <w:hyperlink r:id="rId9" w:history="1">
              <w:r w:rsidRPr="009D7E91">
                <w:rPr>
                  <w:color w:val="0000FF"/>
                  <w:u w:val="single"/>
                </w:rPr>
                <w:t>https://www.fedlex.admin.ch/eli/cc/2024/491/fr</w:t>
              </w:r>
            </w:hyperlink>
          </w:p>
          <w:p w:rsidR="006F55D1" w:rsidRPr="009D7E91" w:rsidP="00B10A03" w14:paraId="08D7BB5F" w14:textId="77777777">
            <w:pPr>
              <w:spacing w:before="120" w:after="120"/>
            </w:pPr>
            <w:r w:rsidRPr="009D7E91">
              <w:t>Loi fédérale révisée:</w:t>
            </w:r>
          </w:p>
          <w:p w:rsidR="006F55D1" w:rsidRPr="009D7E91" w:rsidP="00B10A03" w14:paraId="573BE043" w14:textId="77777777">
            <w:pPr>
              <w:spacing w:before="120" w:after="120"/>
            </w:pPr>
            <w:r w:rsidRPr="009D7E91">
              <w:t xml:space="preserve">Révision de la loi fédérale sur les produits du tabac et les cigarettes électroniques (LPTab, FF 2023 1479), </w:t>
            </w:r>
            <w:hyperlink r:id="rId10" w:history="1">
              <w:r w:rsidRPr="009D7E91">
                <w:rPr>
                  <w:color w:val="0000FF"/>
                  <w:u w:val="single"/>
                </w:rPr>
                <w:t>français</w:t>
              </w:r>
            </w:hyperlink>
            <w:r w:rsidRPr="009D7E91">
              <w:t xml:space="preserve"> ;</w:t>
            </w:r>
            <w:hyperlink r:id="rId11" w:history="1">
              <w:r w:rsidRPr="009D7E91">
                <w:rPr>
                  <w:color w:val="0000FF"/>
                  <w:u w:val="single"/>
                </w:rPr>
                <w:t>italien</w:t>
              </w:r>
            </w:hyperlink>
            <w:r w:rsidRPr="009D7E91">
              <w:t xml:space="preserve"> ; </w:t>
            </w:r>
            <w:hyperlink r:id="rId12" w:history="1">
              <w:r w:rsidRPr="009D7E91">
                <w:rPr>
                  <w:color w:val="0000FF"/>
                  <w:u w:val="single"/>
                </w:rPr>
                <w:t>allemand</w:t>
              </w:r>
            </w:hyperlink>
          </w:p>
        </w:tc>
      </w:tr>
      <w:tr w14:paraId="541D2FEC" w14:textId="77777777" w:rsidTr="00EA7B8E">
        <w:tblPrEx>
          <w:tblW w:w="5000" w:type="pct"/>
          <w:tblLayout w:type="fixed"/>
          <w:tblLook w:val="0000"/>
        </w:tblPrEx>
        <w:tc>
          <w:tcPr>
            <w:tcW w:w="696" w:type="dxa"/>
          </w:tcPr>
          <w:p w:rsidR="006F55D1" w:rsidRPr="009D7E91" w:rsidP="009D7E91" w14:paraId="2D598EF2" w14:textId="77777777">
            <w:pPr>
              <w:spacing w:before="120" w:after="120"/>
              <w:rPr>
                <w:b/>
              </w:rPr>
            </w:pPr>
            <w:r w:rsidRPr="009D7E91">
              <w:rPr>
                <w:b/>
              </w:rPr>
              <w:t>9.</w:t>
            </w:r>
          </w:p>
        </w:tc>
        <w:tc>
          <w:tcPr>
            <w:tcW w:w="8284" w:type="dxa"/>
          </w:tcPr>
          <w:p w:rsidR="006F55D1" w:rsidRPr="009D7E91" w:rsidP="009B0524" w14:paraId="5FCDAD3C" w14:textId="77777777">
            <w:pPr>
              <w:spacing w:before="120" w:after="120"/>
              <w:ind w:left="34"/>
              <w:rPr>
                <w:bCs/>
              </w:rPr>
            </w:pPr>
            <w:r w:rsidRPr="00625DE6">
              <w:rPr>
                <w:b/>
                <w:bCs/>
                <w:szCs w:val="18"/>
                <w:lang w:val="fr-CH"/>
              </w:rPr>
              <w:t>Date projetée pour l'adoption:</w:t>
            </w:r>
            <w:r w:rsidRPr="009D7E91">
              <w:t xml:space="preserve"> </w:t>
            </w:r>
            <w:r w:rsidRPr="009D7E91">
              <w:t>18 décembre 2026</w:t>
            </w:r>
          </w:p>
          <w:p w:rsidR="006F55D1" w:rsidRPr="009D7E91" w:rsidP="009B0524" w14:paraId="707BB009" w14:textId="77777777">
            <w:pPr>
              <w:spacing w:after="120"/>
              <w:ind w:left="34"/>
              <w:rPr>
                <w:b/>
              </w:rPr>
            </w:pPr>
            <w:r w:rsidRPr="00625DE6">
              <w:rPr>
                <w:b/>
                <w:bCs/>
                <w:szCs w:val="18"/>
                <w:lang w:val="fr-CH"/>
              </w:rPr>
              <w:t>Date projetée pour l'entrée en vigueur:</w:t>
            </w:r>
            <w:r w:rsidRPr="009D7E91">
              <w:t xml:space="preserve"> </w:t>
            </w:r>
            <w:r w:rsidRPr="009D7E91">
              <w:t>1</w:t>
            </w:r>
            <w:r w:rsidRPr="009D7E91">
              <w:rPr>
                <w:vertAlign w:val="superscript"/>
              </w:rPr>
              <w:t>er</w:t>
            </w:r>
            <w:r w:rsidRPr="009D7E91">
              <w:t xml:space="preserve"> février 2027</w:t>
            </w:r>
          </w:p>
        </w:tc>
      </w:tr>
      <w:tr w14:paraId="0948633A" w14:textId="77777777" w:rsidTr="00EA7B8E">
        <w:tblPrEx>
          <w:tblW w:w="5000" w:type="pct"/>
          <w:tblLayout w:type="fixed"/>
          <w:tblLook w:val="0000"/>
        </w:tblPrEx>
        <w:tc>
          <w:tcPr>
            <w:tcW w:w="696" w:type="dxa"/>
            <w:tcBorders>
              <w:bottom w:val="double" w:sz="4" w:space="0" w:color="auto"/>
            </w:tcBorders>
          </w:tcPr>
          <w:p w:rsidR="008D58AD" w:rsidRPr="009D7E91" w:rsidP="009D7E91" w14:paraId="7EC444E0"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4A9344E7"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0EC731C1" w14:textId="77777777">
            <w:pPr>
              <w:spacing w:before="120" w:after="120"/>
              <w:rPr>
                <w:bCs/>
              </w:rPr>
            </w:pPr>
            <w:r w:rsidRPr="00625DE6">
              <w:rPr>
                <w:b/>
                <w:bCs/>
                <w:iCs/>
                <w:szCs w:val="18"/>
                <w:lang w:val="fr-CH"/>
              </w:rPr>
              <w:t>Date limite pour la présentation des observations:</w:t>
            </w:r>
            <w:r w:rsidRPr="009D7E91" w:rsidR="006F55D1">
              <w:t xml:space="preserve"> 14 février 2026</w:t>
            </w:r>
          </w:p>
          <w:p w:rsidR="00C66168" w:rsidRPr="00B460FE" w:rsidP="00C66168" w14:paraId="0ACC78CE"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61433972"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p w:rsidR="00E129E7" w:rsidP="009D7E91" w14:paraId="6AFFB69C" w14:textId="77777777">
            <w:pPr>
              <w:rPr>
                <w:iCs/>
                <w:szCs w:val="18"/>
              </w:rPr>
            </w:pPr>
            <w:r>
              <w:rPr>
                <w:iCs/>
                <w:szCs w:val="18"/>
              </w:rPr>
              <w:t>Secrétariat d'Etat à l'économie SECO</w:t>
            </w:r>
          </w:p>
          <w:p w:rsidR="00E129E7" w:rsidP="009D7E91" w14:paraId="6F0D6399" w14:textId="77777777">
            <w:pPr>
              <w:rPr>
                <w:iCs/>
                <w:szCs w:val="18"/>
              </w:rPr>
            </w:pPr>
            <w:r>
              <w:rPr>
                <w:iCs/>
                <w:szCs w:val="18"/>
              </w:rPr>
              <w:t>Holzikofenweg 36</w:t>
            </w:r>
          </w:p>
          <w:p w:rsidR="00E129E7" w:rsidP="009D7E91" w14:paraId="6FB2D832" w14:textId="77777777">
            <w:pPr>
              <w:rPr>
                <w:iCs/>
                <w:szCs w:val="18"/>
              </w:rPr>
            </w:pPr>
            <w:r>
              <w:rPr>
                <w:iCs/>
                <w:szCs w:val="18"/>
              </w:rPr>
              <w:t>3003 Berne</w:t>
            </w:r>
          </w:p>
          <w:p w:rsidR="00E129E7" w:rsidP="009D7E91" w14:paraId="3B1CDA7E" w14:textId="77777777">
            <w:pPr>
              <w:rPr>
                <w:iCs/>
                <w:szCs w:val="18"/>
              </w:rPr>
            </w:pPr>
            <w:hyperlink r:id="rId13" w:history="1">
              <w:r>
                <w:rPr>
                  <w:iCs/>
                  <w:color w:val="0000FF"/>
                  <w:szCs w:val="18"/>
                  <w:u w:val="single"/>
                </w:rPr>
                <w:t>tbt@seco.admin.ch</w:t>
              </w:r>
            </w:hyperlink>
          </w:p>
          <w:p w:rsidR="00E129E7" w:rsidP="009D7E91" w14:paraId="5CF6F601" w14:textId="77777777">
            <w:pPr>
              <w:spacing w:after="120"/>
              <w:rPr>
                <w:iCs/>
                <w:szCs w:val="18"/>
              </w:rPr>
            </w:pPr>
            <w:r>
              <w:rPr>
                <w:iCs/>
                <w:szCs w:val="18"/>
              </w:rPr>
              <w:t>www.seco.admin.ch</w:t>
            </w:r>
          </w:p>
        </w:tc>
      </w:tr>
    </w:tbl>
    <w:p w:rsidR="006F55D1" w:rsidRPr="009D7E91" w:rsidP="00C66168" w14:paraId="391359E6" w14:textId="77777777">
      <w:pPr>
        <w:jc w:val="center"/>
      </w:pPr>
    </w:p>
    <w:sectPr w:rsidSect="00AE3C0C">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89B90BC"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6C4B6322"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5BC3053A"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C32E5F6" w14:textId="77777777">
    <w:pPr>
      <w:pStyle w:val="Header"/>
      <w:pBdr>
        <w:bottom w:val="single" w:sz="4" w:space="1" w:color="auto"/>
      </w:pBdr>
      <w:tabs>
        <w:tab w:val="clear" w:pos="4513"/>
        <w:tab w:val="clear" w:pos="9027"/>
      </w:tabs>
      <w:jc w:val="center"/>
    </w:pPr>
    <w:r w:rsidRPr="009D7E91">
      <w:t>tbtSymbol</w:t>
    </w:r>
  </w:p>
  <w:p w:rsidR="00D67386" w:rsidRPr="009D7E91" w:rsidP="00D67386" w14:paraId="07ACE92F" w14:textId="77777777">
    <w:pPr>
      <w:pStyle w:val="Header"/>
      <w:pBdr>
        <w:bottom w:val="single" w:sz="4" w:space="1" w:color="auto"/>
      </w:pBdr>
      <w:tabs>
        <w:tab w:val="clear" w:pos="4513"/>
        <w:tab w:val="clear" w:pos="9027"/>
      </w:tabs>
      <w:jc w:val="center"/>
    </w:pPr>
  </w:p>
  <w:p w:rsidR="00D67386" w:rsidRPr="009D7E91" w:rsidP="00D67386" w14:paraId="0F7A693F"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6624601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53624C3" w14:textId="77777777">
    <w:pPr>
      <w:pStyle w:val="Header"/>
      <w:pBdr>
        <w:bottom w:val="single" w:sz="4" w:space="1" w:color="auto"/>
      </w:pBdr>
      <w:tabs>
        <w:tab w:val="clear" w:pos="4513"/>
        <w:tab w:val="clear" w:pos="9027"/>
      </w:tabs>
      <w:jc w:val="center"/>
    </w:pPr>
    <w:bookmarkStart w:id="0" w:name="spsSymbolHeader"/>
    <w:r w:rsidRPr="009D7E91">
      <w:t>G/TBT/N/CHE/300</w:t>
    </w:r>
    <w:bookmarkEnd w:id="0"/>
  </w:p>
  <w:p w:rsidR="00D67386" w:rsidRPr="009D7E91" w:rsidP="00D67386" w14:paraId="692D3FDA" w14:textId="77777777">
    <w:pPr>
      <w:pStyle w:val="Header"/>
      <w:pBdr>
        <w:bottom w:val="single" w:sz="4" w:space="1" w:color="auto"/>
      </w:pBdr>
      <w:tabs>
        <w:tab w:val="clear" w:pos="4513"/>
        <w:tab w:val="clear" w:pos="9027"/>
      </w:tabs>
      <w:jc w:val="center"/>
    </w:pPr>
  </w:p>
  <w:p w:rsidR="00D67386" w:rsidRPr="009D7E91" w:rsidP="00D67386" w14:paraId="07F7876F"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3E135CC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942445"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2A7E83ED"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5297E760" w14:textId="77777777">
          <w:pPr>
            <w:jc w:val="right"/>
            <w:rPr>
              <w:b/>
              <w:color w:val="FF0000"/>
              <w:szCs w:val="18"/>
            </w:rPr>
          </w:pPr>
        </w:p>
      </w:tc>
    </w:tr>
    <w:bookmarkEnd w:id="1"/>
    <w:tr w14:paraId="183790DA"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56402F1A"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75BCF95" w14:textId="77777777">
          <w:pPr>
            <w:jc w:val="right"/>
            <w:rPr>
              <w:b/>
              <w:szCs w:val="18"/>
            </w:rPr>
          </w:pPr>
        </w:p>
      </w:tc>
    </w:tr>
    <w:tr w14:paraId="3774E5CB"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26BCA947"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2EB6D778" w14:textId="77777777">
          <w:pPr>
            <w:jc w:val="right"/>
            <w:rPr>
              <w:b/>
              <w:szCs w:val="18"/>
            </w:rPr>
          </w:pPr>
          <w:bookmarkStart w:id="2" w:name="bmkSymbols"/>
          <w:r w:rsidRPr="009D7E91">
            <w:rPr>
              <w:b/>
              <w:szCs w:val="18"/>
            </w:rPr>
            <w:t>G/TBT/N/CHE/300</w:t>
          </w:r>
          <w:bookmarkEnd w:id="2"/>
        </w:p>
      </w:tc>
    </w:tr>
    <w:tr w14:paraId="527528F9"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1AA0765D"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18E98A8E" w14:textId="77777777">
          <w:pPr>
            <w:jc w:val="right"/>
            <w:rPr>
              <w:szCs w:val="18"/>
            </w:rPr>
          </w:pPr>
          <w:bookmarkStart w:id="3" w:name="spsDateDistribution"/>
          <w:bookmarkStart w:id="4" w:name="bmkDate"/>
          <w:r w:rsidRPr="00D82AF6">
            <w:rPr>
              <w:szCs w:val="18"/>
            </w:rPr>
            <w:t>16 décembre 2025</w:t>
          </w:r>
          <w:bookmarkEnd w:id="3"/>
          <w:bookmarkEnd w:id="4"/>
        </w:p>
      </w:tc>
    </w:tr>
    <w:tr w14:paraId="31C11D27"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73B1CBEB" w14:textId="77777777">
          <w:pPr>
            <w:jc w:val="left"/>
            <w:rPr>
              <w:b/>
              <w:szCs w:val="18"/>
            </w:rPr>
          </w:pPr>
          <w:bookmarkStart w:id="5" w:name="bmkSerial"/>
          <w:r>
            <w:rPr>
              <w:rFonts w:ascii="Verdana" w:eastAsia="Verdana" w:hAnsi="Verdana" w:cs="Verdana"/>
              <w:b w:val="0"/>
              <w:color w:val="FF0000"/>
              <w:sz w:val="18"/>
            </w:rPr>
            <w:t>(25-8561)</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06E8F30E"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2C13375E"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58883C6E"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7D832AF0"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783FE67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9597617">
    <w:abstractNumId w:val="8"/>
  </w:num>
  <w:num w:numId="2" w16cid:durableId="1993480077">
    <w:abstractNumId w:val="3"/>
  </w:num>
  <w:num w:numId="3" w16cid:durableId="544486323">
    <w:abstractNumId w:val="2"/>
  </w:num>
  <w:num w:numId="4" w16cid:durableId="681396677">
    <w:abstractNumId w:val="1"/>
  </w:num>
  <w:num w:numId="5" w16cid:durableId="405079970">
    <w:abstractNumId w:val="0"/>
  </w:num>
  <w:num w:numId="6" w16cid:durableId="622005322">
    <w:abstractNumId w:val="13"/>
  </w:num>
  <w:num w:numId="7" w16cid:durableId="1763796812">
    <w:abstractNumId w:val="11"/>
  </w:num>
  <w:num w:numId="8" w16cid:durableId="74713713">
    <w:abstractNumId w:val="14"/>
  </w:num>
  <w:num w:numId="9" w16cid:durableId="1886747503">
    <w:abstractNumId w:val="10"/>
  </w:num>
  <w:num w:numId="10" w16cid:durableId="402602603">
    <w:abstractNumId w:val="9"/>
  </w:num>
  <w:num w:numId="11" w16cid:durableId="760182130">
    <w:abstractNumId w:val="7"/>
  </w:num>
  <w:num w:numId="12" w16cid:durableId="478157843">
    <w:abstractNumId w:val="6"/>
  </w:num>
  <w:num w:numId="13" w16cid:durableId="1406757567">
    <w:abstractNumId w:val="5"/>
  </w:num>
  <w:num w:numId="14" w16cid:durableId="166872575">
    <w:abstractNumId w:val="4"/>
  </w:num>
  <w:num w:numId="15" w16cid:durableId="839589094">
    <w:abstractNumId w:val="12"/>
  </w:num>
  <w:num w:numId="16" w16cid:durableId="19901318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460A"/>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D22F9"/>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20D25"/>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D4A2B4"/>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lex.admin.ch/eli/fga/2023/1479/fr" TargetMode="External" /><Relationship Id="rId11" Type="http://schemas.openxmlformats.org/officeDocument/2006/relationships/hyperlink" Target="https://www.fedlex.admin.ch/eli/fga/2023/1479/it" TargetMode="External" /><Relationship Id="rId12" Type="http://schemas.openxmlformats.org/officeDocument/2006/relationships/hyperlink" Target="https://www.fedlex.admin.ch/eli/fga/2023/1479/de" TargetMode="External" /><Relationship Id="rId13" Type="http://schemas.openxmlformats.org/officeDocument/2006/relationships/hyperlink" Target="mailto:tbt@seco.admin.ch"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CHE/25_08942_00_f.pdf" TargetMode="External" /><Relationship Id="rId6" Type="http://schemas.openxmlformats.org/officeDocument/2006/relationships/hyperlink" Target="https://members.wto.org/crnattachments/2025/TBT/CHE/25_08942_00_x.pdf" TargetMode="External" /><Relationship Id="rId7" Type="http://schemas.openxmlformats.org/officeDocument/2006/relationships/hyperlink" Target="https://members.wto.org/crnattachments/2025/TBT/CHE/25_08942_01_x.pdf" TargetMode="External" /><Relationship Id="rId8" Type="http://schemas.openxmlformats.org/officeDocument/2006/relationships/hyperlink" Target="https://www.fedlex.admin.ch/eli/cc/2024/457/fr" TargetMode="External" /><Relationship Id="rId9" Type="http://schemas.openxmlformats.org/officeDocument/2006/relationships/hyperlink" Target="https://www.fedlex.admin.ch/eli/cc/2024/491/f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980589ED-A849-485C-9B5D-BC53E1443ED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2025-12-16T10:07:00Z</dcterms:created>
  <dcterms:modified xsi:type="dcterms:W3CDTF">2025-12-16T10:07:00Z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INTERNAL</vt:lpwstr>
  </property>
</Properties>
</file>