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31F7A68" w14:textId="77777777">
      <w:pPr>
        <w:pStyle w:val="Title"/>
      </w:pPr>
      <w:r w:rsidRPr="002F663C">
        <w:t>NOTIFICATION</w:t>
      </w:r>
    </w:p>
    <w:p w:rsidR="002F663C" w:rsidRPr="002F663C" w:rsidP="00DD3DD7" w14:paraId="29A7B509" w14:textId="77777777">
      <w:pPr>
        <w:pStyle w:val="Title3"/>
      </w:pPr>
      <w:r w:rsidRPr="002F663C">
        <w:t>Addendum</w:t>
      </w:r>
    </w:p>
    <w:p w:rsidR="002F663C" w:rsidP="001E2E4A" w14:paraId="21D8D82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15 December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16E97816" w14:textId="77777777">
      <w:pPr>
        <w:rPr>
          <w:rFonts w:eastAsia="Calibri" w:cs="Times New Roman"/>
        </w:rPr>
      </w:pPr>
    </w:p>
    <w:p w:rsidR="002F663C" w:rsidRPr="002F663C" w:rsidP="002F663C" w14:paraId="15B099A5" w14:textId="77777777">
      <w:pPr>
        <w:jc w:val="center"/>
        <w:rPr>
          <w:rFonts w:eastAsia="Calibri" w:cs="Times New Roman"/>
          <w:b/>
        </w:rPr>
      </w:pPr>
      <w:r w:rsidRPr="002F663C">
        <w:rPr>
          <w:rFonts w:eastAsia="Calibri" w:cs="Times New Roman"/>
          <w:b/>
        </w:rPr>
        <w:t>_______________</w:t>
      </w:r>
    </w:p>
    <w:p w:rsidR="002F663C" w:rsidP="002F663C" w14:paraId="33030484" w14:textId="77777777">
      <w:pPr>
        <w:rPr>
          <w:rFonts w:eastAsia="Calibri" w:cs="Times New Roman"/>
        </w:rPr>
      </w:pPr>
    </w:p>
    <w:p w:rsidR="00C14444" w:rsidRPr="002F663C" w:rsidP="002F663C" w14:paraId="15D110ED" w14:textId="77777777">
      <w:pPr>
        <w:rPr>
          <w:rFonts w:eastAsia="Calibri" w:cs="Times New Roman"/>
        </w:rPr>
      </w:pPr>
    </w:p>
    <w:p w:rsidR="002F663C" w:rsidRPr="002F663C" w:rsidP="002F663C" w14:paraId="108306D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Mandatory Toy Safety Standards: Requirements for Neck Floats</w:t>
      </w:r>
    </w:p>
    <w:p w:rsidR="002F663C" w:rsidRPr="002F663C" w:rsidP="002F663C" w14:paraId="0DA9A55F"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7D51773"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039E363"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355B40F" w14:textId="77777777" w:rsidTr="00E9471B">
        <w:tblPrEx>
          <w:tblW w:w="9049" w:type="dxa"/>
          <w:tblLayout w:type="fixed"/>
          <w:tblLook w:val="04A0"/>
        </w:tblPrEx>
        <w:tc>
          <w:tcPr>
            <w:tcW w:w="851" w:type="dxa"/>
          </w:tcPr>
          <w:p w:rsidR="002F663C" w:rsidRPr="00711F9C" w:rsidP="00C14444" w14:paraId="14F1390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5254F09"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09352B3" w14:textId="77777777" w:rsidTr="00E9471B">
        <w:tblPrEx>
          <w:tblW w:w="9049" w:type="dxa"/>
          <w:tblLayout w:type="fixed"/>
          <w:tblLook w:val="04A0"/>
        </w:tblPrEx>
        <w:tc>
          <w:tcPr>
            <w:tcW w:w="851" w:type="dxa"/>
          </w:tcPr>
          <w:p w:rsidR="002F663C" w:rsidRPr="00711F9C" w:rsidP="00C14444" w14:paraId="09E9683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A5095E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C93D9CD" w14:textId="77777777" w:rsidTr="00E9471B">
        <w:tblPrEx>
          <w:tblW w:w="9049" w:type="dxa"/>
          <w:tblLayout w:type="fixed"/>
          <w:tblLook w:val="04A0"/>
        </w:tblPrEx>
        <w:tc>
          <w:tcPr>
            <w:tcW w:w="851" w:type="dxa"/>
          </w:tcPr>
          <w:p w:rsidR="002F663C" w:rsidRPr="00711F9C" w:rsidP="00C14444" w14:paraId="0ED87512"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10FF76D"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15 December 2025</w:t>
            </w:r>
          </w:p>
        </w:tc>
      </w:tr>
      <w:tr w14:paraId="725AC2C5" w14:textId="77777777" w:rsidTr="00E9471B">
        <w:tblPrEx>
          <w:tblW w:w="9049" w:type="dxa"/>
          <w:tblLayout w:type="fixed"/>
          <w:tblLook w:val="04A0"/>
        </w:tblPrEx>
        <w:tc>
          <w:tcPr>
            <w:tcW w:w="851" w:type="dxa"/>
          </w:tcPr>
          <w:p w:rsidR="002F663C" w:rsidRPr="00711F9C" w:rsidP="00C14444" w14:paraId="4F177912"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28C7B15"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15 June 2026</w:t>
            </w:r>
          </w:p>
        </w:tc>
      </w:tr>
      <w:tr w14:paraId="36196D8E" w14:textId="77777777" w:rsidTr="00E9471B">
        <w:tblPrEx>
          <w:tblW w:w="9049" w:type="dxa"/>
          <w:tblLayout w:type="fixed"/>
          <w:tblLook w:val="04A0"/>
        </w:tblPrEx>
        <w:tc>
          <w:tcPr>
            <w:tcW w:w="851" w:type="dxa"/>
          </w:tcPr>
          <w:p w:rsidR="002F663C" w:rsidRPr="00711F9C" w:rsidP="00C14444" w14:paraId="1EEF003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51E83989"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54F42AC3"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https://members.wto.org/crnattachments/2025/TBT/USA/final_measure/25_08967_00_e.pdf</w:t>
              </w:r>
            </w:hyperlink>
          </w:p>
        </w:tc>
      </w:tr>
      <w:tr w14:paraId="516BC142" w14:textId="77777777" w:rsidTr="00E9471B">
        <w:tblPrEx>
          <w:tblW w:w="9049" w:type="dxa"/>
          <w:tblLayout w:type="fixed"/>
          <w:tblLook w:val="04A0"/>
        </w:tblPrEx>
        <w:tc>
          <w:tcPr>
            <w:tcW w:w="851" w:type="dxa"/>
          </w:tcPr>
          <w:p w:rsidR="002F663C" w:rsidRPr="00711F9C" w:rsidP="00C14444" w14:paraId="088CBDF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A5FD33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935D651"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E63DABB" w14:textId="77777777" w:rsidTr="00E9471B">
        <w:tblPrEx>
          <w:tblW w:w="9049" w:type="dxa"/>
          <w:tblLayout w:type="fixed"/>
          <w:tblLook w:val="04A0"/>
        </w:tblPrEx>
        <w:tc>
          <w:tcPr>
            <w:tcW w:w="851" w:type="dxa"/>
          </w:tcPr>
          <w:p w:rsidR="002F663C" w:rsidRPr="00711F9C" w:rsidP="00C14444" w14:paraId="2DE1E70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E68E084"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87A1427"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17C4F93" w14:textId="77777777" w:rsidTr="00E9471B">
        <w:tblPrEx>
          <w:tblW w:w="9049" w:type="dxa"/>
          <w:tblLayout w:type="fixed"/>
          <w:tblLook w:val="04A0"/>
        </w:tblPrEx>
        <w:tc>
          <w:tcPr>
            <w:tcW w:w="851" w:type="dxa"/>
          </w:tcPr>
          <w:p w:rsidR="002F663C" w:rsidRPr="00711F9C" w:rsidP="00C14444" w14:paraId="07CB2B7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84F9E6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E4224F5" w14:textId="77777777" w:rsidTr="00E9471B">
        <w:tblPrEx>
          <w:tblW w:w="9049" w:type="dxa"/>
          <w:tblLayout w:type="fixed"/>
          <w:tblLook w:val="04A0"/>
        </w:tblPrEx>
        <w:tc>
          <w:tcPr>
            <w:tcW w:w="851" w:type="dxa"/>
            <w:tcBorders>
              <w:bottom w:val="double" w:sz="4" w:space="0" w:color="auto"/>
            </w:tcBorders>
          </w:tcPr>
          <w:p w:rsidR="002F663C" w:rsidRPr="00711F9C" w:rsidP="00C14444" w14:paraId="59058DC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51DAB51"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A909F5F" w14:textId="77777777">
      <w:pPr>
        <w:jc w:val="left"/>
        <w:rPr>
          <w:rFonts w:eastAsia="Calibri" w:cs="Times New Roman"/>
          <w:highlight w:val="yellow"/>
        </w:rPr>
      </w:pPr>
    </w:p>
    <w:p w:rsidR="003971FF" w:rsidRPr="007F6EA2" w:rsidP="00B16ACF" w14:paraId="493EED9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Section 106(a) of the Consumer Product Safety Improvement Act of 2008 (</w:t>
      </w:r>
      <w:hyperlink r:id="rId8" w:history="1">
        <w:r w:rsidRPr="002F663C">
          <w:rPr>
            <w:rFonts w:eastAsia="Calibri" w:cs="Times New Roman"/>
            <w:color w:val="0000FF"/>
            <w:szCs w:val="18"/>
            <w:u w:val="single"/>
          </w:rPr>
          <w:t>CPSIA</w:t>
        </w:r>
      </w:hyperlink>
      <w:r w:rsidRPr="002F663C">
        <w:rPr>
          <w:rFonts w:eastAsia="Calibri" w:cs="Times New Roman"/>
          <w:szCs w:val="18"/>
        </w:rPr>
        <w:t xml:space="preserve">) mandates that ASTM F963 shall be a mandatory toy safety standard. </w:t>
      </w:r>
      <w:hyperlink r:id="rId9" w:history="1">
        <w:r w:rsidRPr="002F663C">
          <w:rPr>
            <w:rFonts w:eastAsia="Calibri" w:cs="Times New Roman"/>
            <w:color w:val="0000FF"/>
            <w:szCs w:val="18"/>
            <w:u w:val="single"/>
          </w:rPr>
          <w:t>ASTM F963-23</w:t>
        </w:r>
      </w:hyperlink>
      <w:r w:rsidRPr="002F663C">
        <w:rPr>
          <w:rFonts w:eastAsia="Calibri" w:cs="Times New Roman"/>
          <w:szCs w:val="18"/>
        </w:rPr>
        <w:t>, however, does not establish specific performance requirements for aquatic toys, such as neck floats. The U.S. Consumer Product Safety Commission (CPSC or Commission) is issuing this final rule establishing additional performance requirements specifically for neck floats and revised labeling requirements for neck floats to address fatal hazards associated with neck floats. The Commission is also amending CPSC's list of notice of requirements (NORs) to include neck floats.</w:t>
      </w:r>
    </w:p>
    <w:p w:rsidR="007B08E3" w:rsidRPr="002F663C" w:rsidP="00B16ACF" w14:paraId="0E2D4074" w14:textId="77777777">
      <w:pPr>
        <w:spacing w:before="120" w:after="120"/>
        <w:rPr>
          <w:rFonts w:eastAsia="Calibri" w:cs="Times New Roman"/>
          <w:szCs w:val="18"/>
        </w:rPr>
      </w:pPr>
      <w:r w:rsidRPr="002F663C">
        <w:rPr>
          <w:rFonts w:eastAsia="Calibri" w:cs="Times New Roman"/>
          <w:szCs w:val="18"/>
        </w:rPr>
        <w:t>This rule will become effective 15 June 2026. The incorporation by reference of the publication listed in this rule is approved by the Director of the Federal Register as of 15 June 2026. The incorporation by reference of certain other material listed in this rule was approved for use by the Director of the Federal Register as of 20 April 2024.</w:t>
      </w:r>
    </w:p>
    <w:p w:rsidR="007B08E3" w:rsidRPr="002F663C" w:rsidP="00B16ACF" w14:paraId="790E5504" w14:textId="77777777">
      <w:pPr>
        <w:spacing w:before="120" w:after="120"/>
        <w:rPr>
          <w:rFonts w:eastAsia="Calibri" w:cs="Times New Roman"/>
          <w:szCs w:val="18"/>
        </w:rPr>
      </w:pPr>
      <w:r w:rsidRPr="002F663C">
        <w:rPr>
          <w:rFonts w:eastAsia="Calibri" w:cs="Times New Roman"/>
          <w:szCs w:val="18"/>
        </w:rPr>
        <w:t xml:space="preserve">90 Federal Register (FR) 58096, 15 December 2024; </w:t>
      </w:r>
      <w:hyperlink r:id="rId10" w:history="1">
        <w:r w:rsidRPr="002F663C">
          <w:rPr>
            <w:rFonts w:eastAsia="Calibri" w:cs="Times New Roman"/>
            <w:color w:val="0000FF"/>
            <w:szCs w:val="18"/>
            <w:u w:val="single"/>
          </w:rPr>
          <w:t>Title 16</w:t>
        </w:r>
      </w:hyperlink>
      <w:r w:rsidRPr="002F663C">
        <w:rPr>
          <w:rFonts w:eastAsia="Calibri" w:cs="Times New Roman"/>
          <w:szCs w:val="18"/>
        </w:rPr>
        <w:t xml:space="preserve"> Code of Federal Regulations (CFR) Parts </w:t>
      </w:r>
      <w:hyperlink r:id="rId11" w:history="1">
        <w:r w:rsidRPr="002F663C">
          <w:rPr>
            <w:rFonts w:eastAsia="Calibri" w:cs="Times New Roman"/>
            <w:color w:val="0000FF"/>
            <w:szCs w:val="18"/>
            <w:u w:val="single"/>
          </w:rPr>
          <w:t>1112</w:t>
        </w:r>
      </w:hyperlink>
      <w:r w:rsidRPr="002F663C">
        <w:rPr>
          <w:rFonts w:eastAsia="Calibri" w:cs="Times New Roman"/>
          <w:szCs w:val="18"/>
        </w:rPr>
        <w:t xml:space="preserve"> and </w:t>
      </w:r>
      <w:hyperlink r:id="rId12" w:history="1">
        <w:r w:rsidRPr="002F663C">
          <w:rPr>
            <w:rFonts w:eastAsia="Calibri" w:cs="Times New Roman"/>
            <w:color w:val="0000FF"/>
            <w:szCs w:val="18"/>
            <w:u w:val="single"/>
          </w:rPr>
          <w:t>1250</w:t>
        </w:r>
      </w:hyperlink>
      <w:r w:rsidRPr="002F663C">
        <w:rPr>
          <w:rFonts w:eastAsia="Calibri" w:cs="Times New Roman"/>
          <w:szCs w:val="18"/>
        </w:rPr>
        <w:t>:</w:t>
      </w:r>
    </w:p>
    <w:p w:rsidR="007B08E3" w:rsidRPr="002F663C" w:rsidP="00B16ACF" w14:paraId="35E0611B"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https://www.govinfo.gov/content/pkg/FR-2025-12-15/html/2025-22827.htm</w:t>
        </w:r>
      </w:hyperlink>
    </w:p>
    <w:p w:rsidR="007B08E3" w:rsidRPr="002F663C" w:rsidP="00B16ACF" w14:paraId="7BFA1CF3"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https://www.govinfo.gov/content/pkg/FR-2025-12-15/pdf/2025-22827.pdf</w:t>
        </w:r>
      </w:hyperlink>
    </w:p>
    <w:p w:rsidR="007B08E3" w:rsidRPr="002F663C" w:rsidP="00B16ACF" w14:paraId="453595CE" w14:textId="77777777">
      <w:pPr>
        <w:spacing w:before="120" w:after="120"/>
        <w:rPr>
          <w:rFonts w:eastAsia="Calibri" w:cs="Times New Roman"/>
          <w:szCs w:val="18"/>
        </w:rPr>
      </w:pPr>
      <w:r w:rsidRPr="002F663C">
        <w:rPr>
          <w:rFonts w:eastAsia="Calibri" w:cs="Times New Roman"/>
          <w:szCs w:val="18"/>
        </w:rPr>
        <w:t xml:space="preserve">This final rule and the notice of proposed rulemaking notified as </w:t>
      </w:r>
      <w:hyperlink r:id="rId15" w:history="1">
        <w:r w:rsidRPr="002F663C">
          <w:rPr>
            <w:rFonts w:eastAsia="Calibri" w:cs="Times New Roman"/>
            <w:color w:val="0000FF"/>
            <w:szCs w:val="18"/>
            <w:u w:val="single"/>
          </w:rPr>
          <w:t>G/TBT/N/USA/2161</w:t>
        </w:r>
      </w:hyperlink>
      <w:r w:rsidRPr="002F663C">
        <w:rPr>
          <w:rFonts w:eastAsia="Calibri" w:cs="Times New Roman"/>
          <w:szCs w:val="18"/>
        </w:rPr>
        <w:t xml:space="preserve"> are identified by Docket Number CPSC-2024-0039. The Docket Folder is available from Regulations.gov at </w:t>
      </w:r>
      <w:hyperlink r:id="rId16" w:history="1">
        <w:r w:rsidRPr="002F663C">
          <w:rPr>
            <w:rFonts w:eastAsia="Calibri" w:cs="Times New Roman"/>
            <w:color w:val="0000FF"/>
            <w:szCs w:val="18"/>
            <w:u w:val="single"/>
          </w:rPr>
          <w:t>https://www.regulations.gov/docket/CPSC-2024-0039/document</w:t>
        </w:r>
      </w:hyperlink>
      <w:r w:rsidRPr="002F663C">
        <w:rPr>
          <w:rFonts w:eastAsia="Calibri" w:cs="Times New Roman"/>
          <w:szCs w:val="18"/>
        </w:rPr>
        <w:t xml:space="preserve"> and provides access to primary and supporting documents as well as comments received. Documents are also accessible from </w:t>
      </w:r>
      <w:hyperlink r:id="rId17"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33C0DFAC" w14:textId="77777777">
      <w:pPr>
        <w:jc w:val="center"/>
        <w:rPr>
          <w:b/>
        </w:rPr>
      </w:pPr>
      <w:r w:rsidRPr="003971FF">
        <w:rPr>
          <w:b/>
        </w:rPr>
        <w:t>__________</w:t>
      </w:r>
    </w:p>
    <w:p w:rsidR="004D4D19" w:rsidP="007F38C2" w14:paraId="0951892D" w14:textId="77777777">
      <w:pPr>
        <w:jc w:val="center"/>
        <w:rPr>
          <w:b/>
        </w:rPr>
      </w:pPr>
    </w:p>
    <w:p w:rsidR="00A1565D" w:rsidP="003971FF" w14:paraId="180845F6"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8598212"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A6686FC"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74B6EAE" w14:textId="77777777">
      <w:r>
        <w:separator/>
      </w:r>
    </w:p>
  </w:footnote>
  <w:footnote w:type="continuationSeparator" w:id="1">
    <w:p w:rsidR="004D3A6A" w:rsidP="00ED54E0" w14:paraId="1C547573" w14:textId="77777777">
      <w:r>
        <w:continuationSeparator/>
      </w:r>
    </w:p>
  </w:footnote>
  <w:footnote w:id="2">
    <w:p w:rsidR="007F6EA2" w14:paraId="238D85A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F728358"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3725810A" w14:textId="77777777">
    <w:pPr>
      <w:pStyle w:val="Header"/>
      <w:pBdr>
        <w:bottom w:val="single" w:sz="4" w:space="1" w:color="auto"/>
      </w:pBdr>
      <w:tabs>
        <w:tab w:val="clear" w:pos="4513"/>
        <w:tab w:val="clear" w:pos="9027"/>
      </w:tabs>
      <w:jc w:val="center"/>
    </w:pPr>
  </w:p>
  <w:p w:rsidR="00DD3DD7" w:rsidRPr="00DD3DD7" w:rsidP="00DD3DD7" w14:paraId="34D42DB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AEA40C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8BB2C3E" w14:textId="77777777">
    <w:pPr>
      <w:pStyle w:val="Header"/>
      <w:pBdr>
        <w:bottom w:val="single" w:sz="4" w:space="1" w:color="auto"/>
      </w:pBdr>
      <w:tabs>
        <w:tab w:val="clear" w:pos="4513"/>
        <w:tab w:val="clear" w:pos="9027"/>
      </w:tabs>
      <w:jc w:val="center"/>
    </w:pPr>
    <w:bookmarkStart w:id="3" w:name="spsSymbolHeader"/>
    <w:r w:rsidRPr="00DD3DD7">
      <w:t>G/TBT/N/USA/2161/Add.1</w:t>
    </w:r>
    <w:bookmarkEnd w:id="3"/>
  </w:p>
  <w:p w:rsidR="00DD3DD7" w:rsidRPr="00DD3DD7" w:rsidP="00DD3DD7" w14:paraId="7F9D084F" w14:textId="77777777">
    <w:pPr>
      <w:pStyle w:val="Header"/>
      <w:pBdr>
        <w:bottom w:val="single" w:sz="4" w:space="1" w:color="auto"/>
      </w:pBdr>
      <w:tabs>
        <w:tab w:val="clear" w:pos="4513"/>
        <w:tab w:val="clear" w:pos="9027"/>
      </w:tabs>
      <w:jc w:val="center"/>
    </w:pPr>
  </w:p>
  <w:p w:rsidR="00DD3DD7" w:rsidRPr="00DD3DD7" w:rsidP="00DD3DD7" w14:paraId="4654AAF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92FD81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56665B7"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864822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2E279C6" w14:textId="77777777">
          <w:pPr>
            <w:jc w:val="right"/>
            <w:rPr>
              <w:b/>
              <w:color w:val="FF0000"/>
              <w:szCs w:val="16"/>
            </w:rPr>
          </w:pPr>
          <w:r>
            <w:rPr>
              <w:b/>
              <w:color w:val="FF0000"/>
              <w:szCs w:val="16"/>
            </w:rPr>
            <w:t xml:space="preserve"> </w:t>
          </w:r>
        </w:p>
      </w:tc>
    </w:tr>
    <w:tr w14:paraId="1224F8C5"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458ED9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29F3E46" w14:textId="77777777">
          <w:pPr>
            <w:jc w:val="right"/>
            <w:rPr>
              <w:b/>
              <w:szCs w:val="16"/>
            </w:rPr>
          </w:pPr>
        </w:p>
      </w:tc>
    </w:tr>
    <w:tr w14:paraId="0928777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F68624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28F06EC" w14:textId="77777777">
          <w:pPr>
            <w:jc w:val="right"/>
            <w:rPr>
              <w:rFonts w:eastAsia="Calibri" w:cs="Times New Roman"/>
              <w:b/>
              <w:szCs w:val="16"/>
            </w:rPr>
          </w:pPr>
          <w:bookmarkStart w:id="4" w:name="bmkSymbols"/>
          <w:r w:rsidRPr="002F663C">
            <w:rPr>
              <w:rFonts w:eastAsia="Calibri" w:cs="Times New Roman"/>
              <w:b/>
              <w:szCs w:val="16"/>
            </w:rPr>
            <w:t>G/TBT/N/USA/2161/Add.1</w:t>
          </w:r>
          <w:bookmarkEnd w:id="4"/>
        </w:p>
        <w:p w:rsidR="00C14444" w:rsidRPr="00C14444" w:rsidP="00C14444" w14:paraId="5409705D" w14:textId="77777777">
          <w:pPr>
            <w:jc w:val="center"/>
            <w:rPr>
              <w:szCs w:val="16"/>
            </w:rPr>
          </w:pPr>
        </w:p>
      </w:tc>
    </w:tr>
    <w:tr w14:paraId="023785D9"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07B648B" w14:textId="77777777"/>
      </w:tc>
      <w:tc>
        <w:tcPr>
          <w:tcW w:w="5448" w:type="dxa"/>
          <w:gridSpan w:val="2"/>
          <w:shd w:val="clear" w:color="auto" w:fill="FFFFFF"/>
          <w:tcMar>
            <w:left w:w="108" w:type="dxa"/>
            <w:right w:w="108" w:type="dxa"/>
          </w:tcMar>
          <w:vAlign w:val="center"/>
        </w:tcPr>
        <w:p w:rsidR="00ED54E0" w:rsidRPr="00182B84" w:rsidP="00425DC5" w14:paraId="48CD2CAB" w14:textId="77777777">
          <w:pPr>
            <w:jc w:val="right"/>
            <w:rPr>
              <w:szCs w:val="16"/>
            </w:rPr>
          </w:pPr>
          <w:bookmarkStart w:id="5" w:name="bmkDate"/>
          <w:r w:rsidRPr="00182B84">
            <w:rPr>
              <w:szCs w:val="16"/>
            </w:rPr>
            <w:t>16 December 2025</w:t>
          </w:r>
          <w:bookmarkEnd w:id="5"/>
        </w:p>
      </w:tc>
    </w:tr>
    <w:tr w14:paraId="325F3B65"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71694A0" w14:textId="77777777">
          <w:pPr>
            <w:jc w:val="left"/>
            <w:rPr>
              <w:b/>
            </w:rPr>
          </w:pPr>
          <w:bookmarkStart w:id="6" w:name="bmkSerial"/>
          <w:r>
            <w:rPr>
              <w:rFonts w:ascii="Verdana" w:eastAsia="Verdana" w:hAnsi="Verdana" w:cs="Verdana"/>
              <w:b w:val="0"/>
              <w:color w:val="FF0000"/>
              <w:sz w:val="18"/>
            </w:rPr>
            <w:t>(25-8558)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85079D9"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2596BC44"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A76691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BA93658"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2C13E9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61117376">
    <w:abstractNumId w:val="9"/>
  </w:num>
  <w:num w:numId="2" w16cid:durableId="1374309258">
    <w:abstractNumId w:val="7"/>
  </w:num>
  <w:num w:numId="3" w16cid:durableId="2124304419">
    <w:abstractNumId w:val="6"/>
  </w:num>
  <w:num w:numId="4" w16cid:durableId="846017451">
    <w:abstractNumId w:val="5"/>
  </w:num>
  <w:num w:numId="5" w16cid:durableId="1493451019">
    <w:abstractNumId w:val="4"/>
  </w:num>
  <w:num w:numId="6" w16cid:durableId="613251020">
    <w:abstractNumId w:val="12"/>
  </w:num>
  <w:num w:numId="7" w16cid:durableId="1896156771">
    <w:abstractNumId w:val="11"/>
  </w:num>
  <w:num w:numId="8" w16cid:durableId="1529759250">
    <w:abstractNumId w:val="10"/>
  </w:num>
  <w:num w:numId="9" w16cid:durableId="13028031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2707756">
    <w:abstractNumId w:val="13"/>
  </w:num>
  <w:num w:numId="11" w16cid:durableId="4140858">
    <w:abstractNumId w:val="8"/>
  </w:num>
  <w:num w:numId="12" w16cid:durableId="1420714853">
    <w:abstractNumId w:val="3"/>
  </w:num>
  <w:num w:numId="13" w16cid:durableId="718013082">
    <w:abstractNumId w:val="2"/>
  </w:num>
  <w:num w:numId="14" w16cid:durableId="1526089165">
    <w:abstractNumId w:val="1"/>
  </w:num>
  <w:num w:numId="15" w16cid:durableId="181164392">
    <w:abstractNumId w:val="0"/>
  </w:num>
  <w:num w:numId="16" w16cid:durableId="147910939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028E1"/>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08E3"/>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37F6"/>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26E7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16" TargetMode="External" /><Relationship Id="rId11" Type="http://schemas.openxmlformats.org/officeDocument/2006/relationships/hyperlink" Target="https://www.ecfr.gov/current/title-16/chapter-II/subchapter-B/part-1112" TargetMode="External" /><Relationship Id="rId12" Type="http://schemas.openxmlformats.org/officeDocument/2006/relationships/hyperlink" Target="https://www.ecfr.gov/current/title-16/chapter-II/subchapter-B/part-1250" TargetMode="External" /><Relationship Id="rId13" Type="http://schemas.openxmlformats.org/officeDocument/2006/relationships/hyperlink" Target="https://www.govinfo.gov/content/pkg/FR-2025-12-15/html/2025-22827.htm" TargetMode="External" /><Relationship Id="rId14" Type="http://schemas.openxmlformats.org/officeDocument/2006/relationships/hyperlink" Target="https://www.govinfo.gov/content/pkg/FR-2025-12-15/pdf/2025-22827.pdf" TargetMode="External" /><Relationship Id="rId15" Type="http://schemas.openxmlformats.org/officeDocument/2006/relationships/hyperlink" Target="https://eping.wto.org/en/Search?domainIds=1&amp;documentSymbol=usa%2F2161" TargetMode="External" /><Relationship Id="rId16" Type="http://schemas.openxmlformats.org/officeDocument/2006/relationships/hyperlink" Target="https://www.regulations.gov/docket/CPSC-2024-0039/document" TargetMode="External" /><Relationship Id="rId17" Type="http://schemas.openxmlformats.org/officeDocument/2006/relationships/hyperlink" Target="http://www.regulations.gov/"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final_measure/25_08967_00_e.pdf" TargetMode="External" /><Relationship Id="rId8" Type="http://schemas.openxmlformats.org/officeDocument/2006/relationships/hyperlink" Target="https://www.cpsc.gov/Regulations-Laws--Standards/Statutes/The-Consumer-Product-Safety-Improvement-Act" TargetMode="External" /><Relationship Id="rId9" Type="http://schemas.openxmlformats.org/officeDocument/2006/relationships/hyperlink" Target="https://store.astm.org/f0963-23.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48C54313-1FF1-43D9-AED6-24C19496F22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2025-12-16T08:25:00Z</dcterms:created>
  <dcterms:modified xsi:type="dcterms:W3CDTF">2025-12-16T08:25:00Z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