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2E902F7B" w14:textId="77777777">
      <w:pPr>
        <w:pStyle w:val="Title"/>
      </w:pPr>
      <w:r w:rsidRPr="002F663C">
        <w:t>NOTIFICATION</w:t>
      </w:r>
    </w:p>
    <w:p w:rsidR="002F663C" w:rsidRPr="002F663C" w:rsidP="00DD3DD7" w14:paraId="6C7A438C" w14:textId="77777777">
      <w:pPr>
        <w:pStyle w:val="Title3"/>
      </w:pPr>
      <w:r w:rsidRPr="002F663C">
        <w:t>Addendum</w:t>
      </w:r>
    </w:p>
    <w:p w:rsidR="002F663C" w:rsidP="001E2E4A" w14:paraId="297E35BE"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12 December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69E07271" w14:textId="77777777">
      <w:pPr>
        <w:rPr>
          <w:rFonts w:eastAsia="Calibri" w:cs="Times New Roman"/>
        </w:rPr>
      </w:pPr>
    </w:p>
    <w:p w:rsidR="002F663C" w:rsidRPr="002F663C" w:rsidP="002F663C" w14:paraId="629350A2" w14:textId="77777777">
      <w:pPr>
        <w:jc w:val="center"/>
        <w:rPr>
          <w:rFonts w:eastAsia="Calibri" w:cs="Times New Roman"/>
          <w:b/>
        </w:rPr>
      </w:pPr>
      <w:r w:rsidRPr="002F663C">
        <w:rPr>
          <w:rFonts w:eastAsia="Calibri" w:cs="Times New Roman"/>
          <w:b/>
        </w:rPr>
        <w:t>_______________</w:t>
      </w:r>
    </w:p>
    <w:p w:rsidR="002F663C" w:rsidP="002F663C" w14:paraId="48895328" w14:textId="77777777">
      <w:pPr>
        <w:rPr>
          <w:rFonts w:eastAsia="Calibri" w:cs="Times New Roman"/>
        </w:rPr>
      </w:pPr>
    </w:p>
    <w:p w:rsidR="00C14444" w:rsidRPr="002F663C" w:rsidP="002F663C" w14:paraId="57480C7B" w14:textId="77777777">
      <w:pPr>
        <w:rPr>
          <w:rFonts w:eastAsia="Calibri" w:cs="Times New Roman"/>
        </w:rPr>
      </w:pPr>
    </w:p>
    <w:p w:rsidR="002F663C" w:rsidRPr="002F663C" w:rsidP="002F663C" w14:paraId="0213BA8E"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Safety Standard for Toys: Requirements for Water Beads</w:t>
      </w:r>
    </w:p>
    <w:p w:rsidR="002F663C" w:rsidRPr="002F663C" w:rsidP="002F663C" w14:paraId="49E89454"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652E54D5"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7A8F43F0"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53A83EE2" w14:textId="77777777" w:rsidTr="00E9471B">
        <w:tblPrEx>
          <w:tblW w:w="9049" w:type="dxa"/>
          <w:tblLayout w:type="fixed"/>
          <w:tblLook w:val="04A0"/>
        </w:tblPrEx>
        <w:tc>
          <w:tcPr>
            <w:tcW w:w="851" w:type="dxa"/>
          </w:tcPr>
          <w:p w:rsidR="002F663C" w:rsidRPr="00711F9C" w:rsidP="00C14444" w14:paraId="3D7958F4"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73565FDB"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26A32A3E" w14:textId="77777777" w:rsidTr="00E9471B">
        <w:tblPrEx>
          <w:tblW w:w="9049" w:type="dxa"/>
          <w:tblLayout w:type="fixed"/>
          <w:tblLook w:val="04A0"/>
        </w:tblPrEx>
        <w:tc>
          <w:tcPr>
            <w:tcW w:w="851" w:type="dxa"/>
          </w:tcPr>
          <w:p w:rsidR="002F663C" w:rsidRPr="00711F9C" w:rsidP="00C14444" w14:paraId="78813459"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FC228C8"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74C4757F" w14:textId="77777777" w:rsidTr="00E9471B">
        <w:tblPrEx>
          <w:tblW w:w="9049" w:type="dxa"/>
          <w:tblLayout w:type="fixed"/>
          <w:tblLook w:val="04A0"/>
        </w:tblPrEx>
        <w:tc>
          <w:tcPr>
            <w:tcW w:w="851" w:type="dxa"/>
          </w:tcPr>
          <w:p w:rsidR="002F663C" w:rsidRPr="00711F9C" w:rsidP="00C14444" w14:paraId="5C985F18"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5C84FC00"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12 December 2025</w:t>
            </w:r>
          </w:p>
        </w:tc>
      </w:tr>
      <w:tr w14:paraId="43188B0C" w14:textId="77777777" w:rsidTr="00E9471B">
        <w:tblPrEx>
          <w:tblW w:w="9049" w:type="dxa"/>
          <w:tblLayout w:type="fixed"/>
          <w:tblLook w:val="04A0"/>
        </w:tblPrEx>
        <w:tc>
          <w:tcPr>
            <w:tcW w:w="851" w:type="dxa"/>
          </w:tcPr>
          <w:p w:rsidR="002F663C" w:rsidRPr="00711F9C" w:rsidP="00C14444" w14:paraId="2FDC7FC0"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391DB0E8"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12 March 2026</w:t>
            </w:r>
          </w:p>
        </w:tc>
      </w:tr>
      <w:tr w14:paraId="742C50E0" w14:textId="77777777" w:rsidTr="00E9471B">
        <w:tblPrEx>
          <w:tblW w:w="9049" w:type="dxa"/>
          <w:tblLayout w:type="fixed"/>
          <w:tblLook w:val="04A0"/>
        </w:tblPrEx>
        <w:tc>
          <w:tcPr>
            <w:tcW w:w="851" w:type="dxa"/>
          </w:tcPr>
          <w:p w:rsidR="002F663C" w:rsidRPr="00711F9C" w:rsidP="00C14444" w14:paraId="1F9B323D"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1FE310B3"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650461E4"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https://members.wto.org/crnattachments/2025/TBT/USA/final_measure/25_08946_00_e.pdf</w:t>
              </w:r>
            </w:hyperlink>
          </w:p>
        </w:tc>
      </w:tr>
      <w:tr w14:paraId="0992EA1B" w14:textId="77777777" w:rsidTr="00E9471B">
        <w:tblPrEx>
          <w:tblW w:w="9049" w:type="dxa"/>
          <w:tblLayout w:type="fixed"/>
          <w:tblLook w:val="04A0"/>
        </w:tblPrEx>
        <w:tc>
          <w:tcPr>
            <w:tcW w:w="851" w:type="dxa"/>
          </w:tcPr>
          <w:p w:rsidR="002F663C" w:rsidRPr="00711F9C" w:rsidP="00C14444" w14:paraId="6327948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007A5305"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6FCF94F8"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2AAEE196" w14:textId="77777777" w:rsidTr="00E9471B">
        <w:tblPrEx>
          <w:tblW w:w="9049" w:type="dxa"/>
          <w:tblLayout w:type="fixed"/>
          <w:tblLook w:val="04A0"/>
        </w:tblPrEx>
        <w:tc>
          <w:tcPr>
            <w:tcW w:w="851" w:type="dxa"/>
          </w:tcPr>
          <w:p w:rsidR="002F663C" w:rsidRPr="00711F9C" w:rsidP="00C14444" w14:paraId="642BBE2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7D2A249F"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54CBD4C8"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69F60216" w14:textId="77777777" w:rsidTr="00E9471B">
        <w:tblPrEx>
          <w:tblW w:w="9049" w:type="dxa"/>
          <w:tblLayout w:type="fixed"/>
          <w:tblLook w:val="04A0"/>
        </w:tblPrEx>
        <w:tc>
          <w:tcPr>
            <w:tcW w:w="851" w:type="dxa"/>
          </w:tcPr>
          <w:p w:rsidR="002F663C" w:rsidRPr="00711F9C" w:rsidP="00C14444" w14:paraId="121104AC"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31ECF168"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31274182" w14:textId="77777777" w:rsidTr="00E9471B">
        <w:tblPrEx>
          <w:tblW w:w="9049" w:type="dxa"/>
          <w:tblLayout w:type="fixed"/>
          <w:tblLook w:val="04A0"/>
        </w:tblPrEx>
        <w:tc>
          <w:tcPr>
            <w:tcW w:w="851" w:type="dxa"/>
            <w:tcBorders>
              <w:bottom w:val="double" w:sz="4" w:space="0" w:color="auto"/>
            </w:tcBorders>
          </w:tcPr>
          <w:p w:rsidR="002F663C" w:rsidRPr="00711F9C" w:rsidP="00C14444" w14:paraId="1DBB07FF"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2B2E7ABC"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4A08EF71" w14:textId="77777777">
      <w:pPr>
        <w:jc w:val="left"/>
        <w:rPr>
          <w:rFonts w:eastAsia="Calibri" w:cs="Times New Roman"/>
          <w:highlight w:val="yellow"/>
        </w:rPr>
      </w:pPr>
    </w:p>
    <w:p w:rsidR="003971FF" w:rsidRPr="007F6EA2" w:rsidP="00B16ACF" w14:paraId="53D6AC60"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Section 106(a) of the Consumer Product Safety Improvement Act of 2008 (</w:t>
      </w:r>
      <w:hyperlink r:id="rId8" w:history="1">
        <w:r w:rsidRPr="002F663C">
          <w:rPr>
            <w:rFonts w:eastAsia="Calibri" w:cs="Times New Roman"/>
            <w:color w:val="0000FF"/>
            <w:szCs w:val="18"/>
            <w:u w:val="single"/>
          </w:rPr>
          <w:t>CPSIA</w:t>
        </w:r>
      </w:hyperlink>
      <w:r w:rsidRPr="002F663C">
        <w:rPr>
          <w:rFonts w:eastAsia="Calibri" w:cs="Times New Roman"/>
          <w:szCs w:val="18"/>
        </w:rPr>
        <w:t xml:space="preserve">) mandates that </w:t>
      </w:r>
      <w:hyperlink r:id="rId9" w:history="1">
        <w:r w:rsidRPr="002F663C">
          <w:rPr>
            <w:rFonts w:eastAsia="Calibri" w:cs="Times New Roman"/>
            <w:color w:val="0000FF"/>
            <w:szCs w:val="18"/>
            <w:u w:val="single"/>
          </w:rPr>
          <w:t>ASTM F963</w:t>
        </w:r>
      </w:hyperlink>
      <w:r w:rsidRPr="002F663C">
        <w:rPr>
          <w:rFonts w:eastAsia="Calibri" w:cs="Times New Roman"/>
          <w:szCs w:val="18"/>
        </w:rPr>
        <w:t xml:space="preserve"> shall be a mandatory toy safety standard. This safety standard sets forth requirements for water bead toys and toys that contain water beads. Under this statutory authority, the U.S. Consumer Product Safety Commission (CPSC or Commission) is issuing a safety standard for water bead toys and toys that contain water beads.</w:t>
      </w:r>
    </w:p>
    <w:p w:rsidR="00AE3DF5" w:rsidRPr="002F663C" w:rsidP="00B16ACF" w14:paraId="6D9FAF0C" w14:textId="77777777">
      <w:pPr>
        <w:spacing w:before="120" w:after="120"/>
        <w:rPr>
          <w:rFonts w:eastAsia="Calibri" w:cs="Times New Roman"/>
          <w:szCs w:val="18"/>
        </w:rPr>
      </w:pPr>
      <w:r w:rsidRPr="002F663C">
        <w:rPr>
          <w:rFonts w:eastAsia="Calibri" w:cs="Times New Roman"/>
          <w:szCs w:val="18"/>
        </w:rPr>
        <w:t>The rule is effective on 12 March 2026. The incorporation by reference of the publication listed in this rule is approved by the Director of the Federal Register as of 12 March 2026. The incorporation by reference of certain other material listed in this rule was approved for use by the Director of the Federal Register as of 20 April 2024.</w:t>
      </w:r>
    </w:p>
    <w:p w:rsidR="00AE3DF5" w:rsidRPr="002F663C" w:rsidP="00B16ACF" w14:paraId="220B46D6" w14:textId="77777777">
      <w:pPr>
        <w:spacing w:before="120" w:after="120"/>
        <w:rPr>
          <w:rFonts w:eastAsia="Calibri" w:cs="Times New Roman"/>
          <w:szCs w:val="18"/>
        </w:rPr>
      </w:pPr>
      <w:r w:rsidRPr="002F663C">
        <w:rPr>
          <w:rFonts w:eastAsia="Calibri" w:cs="Times New Roman"/>
          <w:szCs w:val="18"/>
        </w:rPr>
        <w:t xml:space="preserve">90 Federal Register (FR) 57820, 12 December 2025; </w:t>
      </w:r>
      <w:hyperlink r:id="rId10" w:history="1">
        <w:r w:rsidRPr="002F663C">
          <w:rPr>
            <w:rFonts w:eastAsia="Calibri" w:cs="Times New Roman"/>
            <w:color w:val="0000FF"/>
            <w:szCs w:val="18"/>
            <w:u w:val="single"/>
          </w:rPr>
          <w:t>Title 16 Code of Federal Regulations (CFR) Part 1250</w:t>
        </w:r>
      </w:hyperlink>
      <w:r w:rsidRPr="002F663C">
        <w:rPr>
          <w:rFonts w:eastAsia="Calibri" w:cs="Times New Roman"/>
          <w:szCs w:val="18"/>
        </w:rPr>
        <w:t>:</w:t>
      </w:r>
    </w:p>
    <w:p w:rsidR="00AE3DF5" w:rsidRPr="002F663C" w:rsidP="00B16ACF" w14:paraId="25A953BD" w14:textId="77777777">
      <w:pPr>
        <w:spacing w:before="120" w:after="120"/>
        <w:rPr>
          <w:rFonts w:eastAsia="Calibri" w:cs="Times New Roman"/>
          <w:szCs w:val="18"/>
        </w:rPr>
      </w:pPr>
      <w:hyperlink r:id="rId11" w:history="1">
        <w:r w:rsidRPr="002F663C">
          <w:rPr>
            <w:rFonts w:eastAsia="Calibri" w:cs="Times New Roman"/>
            <w:color w:val="0000FF"/>
            <w:szCs w:val="18"/>
            <w:u w:val="single"/>
          </w:rPr>
          <w:t>https://www.govinfo.gov/content/pkg/FR-2025-12-12/html/2025-22643.htm</w:t>
        </w:r>
      </w:hyperlink>
    </w:p>
    <w:p w:rsidR="00AE3DF5" w:rsidRPr="002F663C" w:rsidP="00B16ACF" w14:paraId="6BFE44E3" w14:textId="77777777">
      <w:pPr>
        <w:spacing w:before="120" w:after="120"/>
        <w:rPr>
          <w:rFonts w:eastAsia="Calibri" w:cs="Times New Roman"/>
          <w:szCs w:val="18"/>
        </w:rPr>
      </w:pPr>
      <w:hyperlink r:id="rId12" w:history="1">
        <w:r w:rsidRPr="002F663C">
          <w:rPr>
            <w:rFonts w:eastAsia="Calibri" w:cs="Times New Roman"/>
            <w:color w:val="0000FF"/>
            <w:szCs w:val="18"/>
            <w:u w:val="single"/>
          </w:rPr>
          <w:t>https://www.govinfo.gov/content/pkg/FR-2025-12-12/pdf/2025-22643.pdf</w:t>
        </w:r>
      </w:hyperlink>
    </w:p>
    <w:p w:rsidR="00AE3DF5" w:rsidRPr="002F663C" w:rsidP="00B16ACF" w14:paraId="14A5A065" w14:textId="77777777">
      <w:pPr>
        <w:spacing w:before="120" w:after="120"/>
        <w:rPr>
          <w:rFonts w:eastAsia="Calibri" w:cs="Times New Roman"/>
          <w:szCs w:val="18"/>
        </w:rPr>
      </w:pPr>
      <w:r w:rsidRPr="002F663C">
        <w:rPr>
          <w:rFonts w:eastAsia="Calibri" w:cs="Times New Roman"/>
          <w:szCs w:val="18"/>
        </w:rPr>
        <w:t xml:space="preserve">This final rule and previous actions notified under the symbol </w:t>
      </w:r>
      <w:hyperlink r:id="rId13" w:history="1">
        <w:r w:rsidRPr="002F663C">
          <w:rPr>
            <w:rFonts w:eastAsia="Calibri" w:cs="Times New Roman"/>
            <w:color w:val="0000FF"/>
            <w:szCs w:val="18"/>
            <w:u w:val="single"/>
          </w:rPr>
          <w:t>G/TBT/N/USA/2146</w:t>
        </w:r>
      </w:hyperlink>
      <w:r w:rsidRPr="002F663C">
        <w:rPr>
          <w:rFonts w:eastAsia="Calibri" w:cs="Times New Roman"/>
          <w:szCs w:val="18"/>
        </w:rPr>
        <w:t xml:space="preserve"> are identified by Docket Number CPSC-2024-0027. The Docket Folder is available from Regulations.gov at </w:t>
      </w:r>
      <w:hyperlink r:id="rId14" w:history="1">
        <w:r w:rsidRPr="002F663C">
          <w:rPr>
            <w:rFonts w:eastAsia="Calibri" w:cs="Times New Roman"/>
            <w:color w:val="0000FF"/>
            <w:szCs w:val="18"/>
            <w:u w:val="single"/>
          </w:rPr>
          <w:t>https://www.regulations.gov/docket/CPSC-2024-0027/document</w:t>
        </w:r>
      </w:hyperlink>
      <w:r w:rsidRPr="002F663C">
        <w:rPr>
          <w:rFonts w:eastAsia="Calibri" w:cs="Times New Roman"/>
          <w:szCs w:val="18"/>
        </w:rPr>
        <w:t xml:space="preserve"> and provides access to primary documents as well as comments received. Documents are also accessible from </w:t>
      </w:r>
      <w:hyperlink r:id="rId15"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3106F3C5" w14:textId="77777777">
      <w:pPr>
        <w:jc w:val="center"/>
        <w:rPr>
          <w:b/>
        </w:rPr>
      </w:pPr>
      <w:r w:rsidRPr="003971FF">
        <w:rPr>
          <w:b/>
        </w:rPr>
        <w:t>__________</w:t>
      </w:r>
    </w:p>
    <w:p w:rsidR="004D4D19" w:rsidP="007F38C2" w14:paraId="72C2A56E" w14:textId="77777777">
      <w:pPr>
        <w:jc w:val="center"/>
        <w:rPr>
          <w:b/>
        </w:rPr>
      </w:pPr>
    </w:p>
    <w:p w:rsidR="00A1565D" w:rsidP="003971FF" w14:paraId="30515723" w14:textId="77777777">
      <w:pPr>
        <w:jc w:val="center"/>
        <w:rPr>
          <w:b/>
        </w:rPr>
      </w:pPr>
    </w:p>
    <w:sectPr w:rsidSect="006C5A96">
      <w:headerReference w:type="even" r:id="rId16"/>
      <w:headerReference w:type="default" r:id="rId17"/>
      <w:footerReference w:type="even" r:id="rId18"/>
      <w:footerReference w:type="default" r:id="rId19"/>
      <w:headerReference w:type="first" r:id="rId20"/>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4C76B29"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A98C014"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7B4D7BB2" w14:textId="77777777">
      <w:r>
        <w:separator/>
      </w:r>
    </w:p>
  </w:footnote>
  <w:footnote w:type="continuationSeparator" w:id="1">
    <w:p w:rsidR="004D3A6A" w:rsidP="00ED54E0" w14:paraId="22A4F4D8" w14:textId="77777777">
      <w:r>
        <w:continuationSeparator/>
      </w:r>
    </w:p>
  </w:footnote>
  <w:footnote w:id="2">
    <w:p w:rsidR="007F6EA2" w14:paraId="40C4598B"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2870BDBA"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082B3F92" w14:textId="77777777">
    <w:pPr>
      <w:pStyle w:val="Header"/>
      <w:pBdr>
        <w:bottom w:val="single" w:sz="4" w:space="1" w:color="auto"/>
      </w:pBdr>
      <w:tabs>
        <w:tab w:val="clear" w:pos="4513"/>
        <w:tab w:val="clear" w:pos="9027"/>
      </w:tabs>
      <w:jc w:val="center"/>
    </w:pPr>
  </w:p>
  <w:p w:rsidR="00DD3DD7" w:rsidRPr="00DD3DD7" w:rsidP="00DD3DD7" w14:paraId="7E3283F3"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72FCFF27"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0FD0B2EA" w14:textId="77777777">
    <w:pPr>
      <w:pStyle w:val="Header"/>
      <w:pBdr>
        <w:bottom w:val="single" w:sz="4" w:space="1" w:color="auto"/>
      </w:pBdr>
      <w:tabs>
        <w:tab w:val="clear" w:pos="4513"/>
        <w:tab w:val="clear" w:pos="9027"/>
      </w:tabs>
      <w:jc w:val="center"/>
    </w:pPr>
    <w:bookmarkStart w:id="3" w:name="spsSymbolHeader"/>
    <w:r w:rsidRPr="00DD3DD7">
      <w:t>G/TBT/N/USA/2146/Add.2</w:t>
    </w:r>
    <w:bookmarkEnd w:id="3"/>
  </w:p>
  <w:p w:rsidR="00DD3DD7" w:rsidRPr="00DD3DD7" w:rsidP="00DD3DD7" w14:paraId="546C84A9" w14:textId="77777777">
    <w:pPr>
      <w:pStyle w:val="Header"/>
      <w:pBdr>
        <w:bottom w:val="single" w:sz="4" w:space="1" w:color="auto"/>
      </w:pBdr>
      <w:tabs>
        <w:tab w:val="clear" w:pos="4513"/>
        <w:tab w:val="clear" w:pos="9027"/>
      </w:tabs>
      <w:jc w:val="center"/>
    </w:pPr>
  </w:p>
  <w:p w:rsidR="00DD3DD7" w:rsidRPr="00DD3DD7" w:rsidP="00DD3DD7" w14:paraId="622A3670"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087747E0"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E4789B7"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1BFD7470"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6568BDD5" w14:textId="77777777">
          <w:pPr>
            <w:jc w:val="right"/>
            <w:rPr>
              <w:b/>
              <w:color w:val="FF0000"/>
              <w:szCs w:val="16"/>
            </w:rPr>
          </w:pPr>
          <w:r>
            <w:rPr>
              <w:b/>
              <w:color w:val="FF0000"/>
              <w:szCs w:val="16"/>
            </w:rPr>
            <w:t xml:space="preserve"> </w:t>
          </w:r>
        </w:p>
      </w:tc>
    </w:tr>
    <w:tr w14:paraId="4E3FFCFB"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197B1C8E"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23033CCB" w14:textId="77777777">
          <w:pPr>
            <w:jc w:val="right"/>
            <w:rPr>
              <w:b/>
              <w:szCs w:val="16"/>
            </w:rPr>
          </w:pPr>
        </w:p>
      </w:tc>
    </w:tr>
    <w:tr w14:paraId="38AEA9B0"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07D8FCBB"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2A6459B7" w14:textId="77777777">
          <w:pPr>
            <w:jc w:val="right"/>
            <w:rPr>
              <w:rFonts w:eastAsia="Calibri" w:cs="Times New Roman"/>
              <w:b/>
              <w:szCs w:val="16"/>
            </w:rPr>
          </w:pPr>
          <w:bookmarkStart w:id="4" w:name="bmkSymbols"/>
          <w:r w:rsidRPr="002F663C">
            <w:rPr>
              <w:rFonts w:eastAsia="Calibri" w:cs="Times New Roman"/>
              <w:b/>
              <w:szCs w:val="16"/>
            </w:rPr>
            <w:t>G/TBT/N/USA/2146/Add.2</w:t>
          </w:r>
          <w:bookmarkEnd w:id="4"/>
        </w:p>
        <w:p w:rsidR="00C14444" w:rsidRPr="00C14444" w:rsidP="00C14444" w14:paraId="66D29BC4" w14:textId="77777777">
          <w:pPr>
            <w:jc w:val="center"/>
            <w:rPr>
              <w:szCs w:val="16"/>
            </w:rPr>
          </w:pPr>
        </w:p>
      </w:tc>
    </w:tr>
    <w:tr w14:paraId="39C826DC"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1FB0859A" w14:textId="77777777"/>
      </w:tc>
      <w:tc>
        <w:tcPr>
          <w:tcW w:w="5448" w:type="dxa"/>
          <w:gridSpan w:val="2"/>
          <w:shd w:val="clear" w:color="auto" w:fill="FFFFFF"/>
          <w:tcMar>
            <w:left w:w="108" w:type="dxa"/>
            <w:right w:w="108" w:type="dxa"/>
          </w:tcMar>
          <w:vAlign w:val="center"/>
        </w:tcPr>
        <w:p w:rsidR="00ED54E0" w:rsidRPr="00182B84" w:rsidP="00425DC5" w14:paraId="5202356B" w14:textId="77777777">
          <w:pPr>
            <w:jc w:val="right"/>
            <w:rPr>
              <w:szCs w:val="16"/>
            </w:rPr>
          </w:pPr>
          <w:bookmarkStart w:id="5" w:name="bmkDate"/>
          <w:r w:rsidRPr="00182B84">
            <w:rPr>
              <w:szCs w:val="16"/>
            </w:rPr>
            <w:t>15 December 2025</w:t>
          </w:r>
          <w:bookmarkEnd w:id="5"/>
        </w:p>
      </w:tc>
    </w:tr>
    <w:tr w14:paraId="548346AC"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4E87895B" w14:textId="77777777">
          <w:pPr>
            <w:jc w:val="left"/>
            <w:rPr>
              <w:b/>
            </w:rPr>
          </w:pPr>
          <w:bookmarkStart w:id="6" w:name="bmkSerial"/>
          <w:r>
            <w:rPr>
              <w:rFonts w:ascii="Verdana" w:eastAsia="Verdana" w:hAnsi="Verdana" w:cs="Verdana"/>
              <w:b w:val="0"/>
              <w:color w:val="FF0000"/>
              <w:sz w:val="18"/>
            </w:rPr>
            <w:t>(25-8525)</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40AD542E"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3457EB82"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4B3B05C8"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3259A692"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2BF2A41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0179626">
    <w:abstractNumId w:val="9"/>
  </w:num>
  <w:num w:numId="2" w16cid:durableId="1838765322">
    <w:abstractNumId w:val="7"/>
  </w:num>
  <w:num w:numId="3" w16cid:durableId="2109425009">
    <w:abstractNumId w:val="6"/>
  </w:num>
  <w:num w:numId="4" w16cid:durableId="1760247964">
    <w:abstractNumId w:val="5"/>
  </w:num>
  <w:num w:numId="5" w16cid:durableId="1425299460">
    <w:abstractNumId w:val="4"/>
  </w:num>
  <w:num w:numId="6" w16cid:durableId="2010011938">
    <w:abstractNumId w:val="12"/>
  </w:num>
  <w:num w:numId="7" w16cid:durableId="1142772651">
    <w:abstractNumId w:val="11"/>
  </w:num>
  <w:num w:numId="8" w16cid:durableId="1273368210">
    <w:abstractNumId w:val="10"/>
  </w:num>
  <w:num w:numId="9" w16cid:durableId="16433883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60484014">
    <w:abstractNumId w:val="13"/>
  </w:num>
  <w:num w:numId="11" w16cid:durableId="1994137652">
    <w:abstractNumId w:val="8"/>
  </w:num>
  <w:num w:numId="12" w16cid:durableId="606429267">
    <w:abstractNumId w:val="3"/>
  </w:num>
  <w:num w:numId="13" w16cid:durableId="1911769091">
    <w:abstractNumId w:val="2"/>
  </w:num>
  <w:num w:numId="14" w16cid:durableId="255528498">
    <w:abstractNumId w:val="1"/>
  </w:num>
  <w:num w:numId="15" w16cid:durableId="1245648768">
    <w:abstractNumId w:val="0"/>
  </w:num>
  <w:num w:numId="16" w16cid:durableId="203443231">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45C6B"/>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3DF5"/>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06DD5"/>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28EF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cfr.gov/current/title-16/chapter-II/subchapter-B/part-1250" TargetMode="External" /><Relationship Id="rId11" Type="http://schemas.openxmlformats.org/officeDocument/2006/relationships/hyperlink" Target="https://www.govinfo.gov/content/pkg/FR-2025-12-12/html/2025-22643.htm" TargetMode="External" /><Relationship Id="rId12" Type="http://schemas.openxmlformats.org/officeDocument/2006/relationships/hyperlink" Target="https://www.govinfo.gov/content/pkg/FR-2025-12-12/pdf/2025-22643.pdf" TargetMode="External" /><Relationship Id="rId13" Type="http://schemas.openxmlformats.org/officeDocument/2006/relationships/hyperlink" Target="https://eping.wto.org/en/Search?viewData=G/TBT/N/USA/2146" TargetMode="External" /><Relationship Id="rId14" Type="http://schemas.openxmlformats.org/officeDocument/2006/relationships/hyperlink" Target="https://www.regulations.gov/docket/CPSC-2024-0027/document" TargetMode="External" /><Relationship Id="rId15" Type="http://schemas.openxmlformats.org/officeDocument/2006/relationships/hyperlink" Target="http://www.regulations.gov/" TargetMode="External"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footer" Target="footer2.xml" /><Relationship Id="rId2" Type="http://schemas.openxmlformats.org/officeDocument/2006/relationships/settings" Target="settings.xml" /><Relationship Id="rId20" Type="http://schemas.openxmlformats.org/officeDocument/2006/relationships/header" Target="header3.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5/TBT/USA/final_measure/25_08946_00_e.pdf" TargetMode="External" /><Relationship Id="rId8" Type="http://schemas.openxmlformats.org/officeDocument/2006/relationships/hyperlink" Target="https://www.cpsc.gov/Regulations-Laws--Standards/Statutes/The-Consumer-Product-Safety-Improvement-Act" TargetMode="External" /><Relationship Id="rId9" Type="http://schemas.openxmlformats.org/officeDocument/2006/relationships/hyperlink" Target="https://store.astm.org/f0963-23.html"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5A8C8D93-1658-412A-A2F7-132C7DDF4EF8}">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459</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2025-12-15T08:39:00Z</dcterms:created>
  <dcterms:modified xsi:type="dcterms:W3CDTF">2025-12-15T08:39:00Z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INTERNAL</vt:lpwstr>
  </property>
</Properties>
</file>