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8BDFEFD" w14:textId="77777777">
      <w:pPr>
        <w:pStyle w:val="Title"/>
      </w:pPr>
      <w:r w:rsidRPr="002F663C">
        <w:t>NOTIFICATION</w:t>
      </w:r>
    </w:p>
    <w:p w:rsidR="002F663C" w:rsidRPr="002F663C" w:rsidP="00DD3DD7" w14:paraId="7BEBDBD1" w14:textId="77777777">
      <w:pPr>
        <w:pStyle w:val="Title3"/>
      </w:pPr>
      <w:r w:rsidRPr="002F663C">
        <w:t>Addendum</w:t>
      </w:r>
    </w:p>
    <w:p w:rsidR="002F663C" w:rsidP="001E2E4A" w14:paraId="225CCBB3"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12 December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5CFF65B9" w14:textId="77777777">
      <w:pPr>
        <w:rPr>
          <w:rFonts w:eastAsia="Calibri" w:cs="Times New Roman"/>
        </w:rPr>
      </w:pPr>
    </w:p>
    <w:p w:rsidR="002F663C" w:rsidRPr="002F663C" w:rsidP="002F663C" w14:paraId="4CEE3FED" w14:textId="77777777">
      <w:pPr>
        <w:jc w:val="center"/>
        <w:rPr>
          <w:rFonts w:eastAsia="Calibri" w:cs="Times New Roman"/>
          <w:b/>
        </w:rPr>
      </w:pPr>
      <w:r w:rsidRPr="002F663C">
        <w:rPr>
          <w:rFonts w:eastAsia="Calibri" w:cs="Times New Roman"/>
          <w:b/>
        </w:rPr>
        <w:t>_______________</w:t>
      </w:r>
    </w:p>
    <w:p w:rsidR="002F663C" w:rsidP="002F663C" w14:paraId="6B173924" w14:textId="77777777">
      <w:pPr>
        <w:rPr>
          <w:rFonts w:eastAsia="Calibri" w:cs="Times New Roman"/>
        </w:rPr>
      </w:pPr>
    </w:p>
    <w:p w:rsidR="00C14444" w:rsidRPr="002F663C" w:rsidP="002F663C" w14:paraId="74F8164E" w14:textId="77777777">
      <w:pPr>
        <w:rPr>
          <w:rFonts w:eastAsia="Calibri" w:cs="Times New Roman"/>
        </w:rPr>
      </w:pPr>
    </w:p>
    <w:p w:rsidR="002F663C" w:rsidRPr="002F663C" w:rsidP="002F663C" w14:paraId="6C7CB4D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Wireless Emergency Alerts and the Emergency Alert System</w:t>
      </w:r>
    </w:p>
    <w:p w:rsidR="002F663C" w:rsidRPr="002F663C" w:rsidP="002F663C" w14:paraId="07322B05"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40A0F1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AA917FD"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9585AF9" w14:textId="77777777" w:rsidTr="00E9471B">
        <w:tblPrEx>
          <w:tblW w:w="9049" w:type="dxa"/>
          <w:tblLayout w:type="fixed"/>
          <w:tblLook w:val="04A0"/>
        </w:tblPrEx>
        <w:tc>
          <w:tcPr>
            <w:tcW w:w="851" w:type="dxa"/>
          </w:tcPr>
          <w:p w:rsidR="002F663C" w:rsidRPr="00711F9C" w:rsidP="00C14444" w14:paraId="00F1B87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543DFE79"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FB07222" w14:textId="77777777" w:rsidTr="00E9471B">
        <w:tblPrEx>
          <w:tblW w:w="9049" w:type="dxa"/>
          <w:tblLayout w:type="fixed"/>
          <w:tblLook w:val="04A0"/>
        </w:tblPrEx>
        <w:tc>
          <w:tcPr>
            <w:tcW w:w="851" w:type="dxa"/>
          </w:tcPr>
          <w:p w:rsidR="002F663C" w:rsidRPr="00711F9C" w:rsidP="00C14444" w14:paraId="7DA6E0C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60A998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0D60628" w14:textId="77777777" w:rsidTr="00E9471B">
        <w:tblPrEx>
          <w:tblW w:w="9049" w:type="dxa"/>
          <w:tblLayout w:type="fixed"/>
          <w:tblLook w:val="04A0"/>
        </w:tblPrEx>
        <w:tc>
          <w:tcPr>
            <w:tcW w:w="851" w:type="dxa"/>
          </w:tcPr>
          <w:p w:rsidR="002F663C" w:rsidRPr="00711F9C" w:rsidP="00C14444" w14:paraId="0F1774F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1F00AAB"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10 December 2025</w:t>
            </w:r>
          </w:p>
        </w:tc>
      </w:tr>
      <w:tr w14:paraId="3436CC8D" w14:textId="77777777" w:rsidTr="00E9471B">
        <w:tblPrEx>
          <w:tblW w:w="9049" w:type="dxa"/>
          <w:tblLayout w:type="fixed"/>
          <w:tblLook w:val="04A0"/>
        </w:tblPrEx>
        <w:tc>
          <w:tcPr>
            <w:tcW w:w="851" w:type="dxa"/>
          </w:tcPr>
          <w:p w:rsidR="002F663C" w:rsidRPr="00711F9C" w:rsidP="00C14444" w14:paraId="6DB703A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114C0D7"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The amendments to 47 CFR 10.480 (amendatory instruction 4) and 47 CFR 10.500(e) (amendatory instruction 6), published at 88 FR 86824 on 15 December 2023 (notified as G/TBT/N/USA/2087), are effective on 5 June 2028. The amendments in this document to 47 CFR 10.480 (amendatory instruction 2) and 47 CFR 10.500(e) (amendatory instruction 3) are delayed indefinitely.</w:t>
            </w:r>
          </w:p>
        </w:tc>
      </w:tr>
      <w:tr w14:paraId="3E0338C8" w14:textId="77777777" w:rsidTr="00E9471B">
        <w:tblPrEx>
          <w:tblW w:w="9049" w:type="dxa"/>
          <w:tblLayout w:type="fixed"/>
          <w:tblLook w:val="04A0"/>
        </w:tblPrEx>
        <w:tc>
          <w:tcPr>
            <w:tcW w:w="851" w:type="dxa"/>
          </w:tcPr>
          <w:p w:rsidR="002F663C" w:rsidRPr="00711F9C" w:rsidP="00C14444" w14:paraId="35520BE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279F45C1"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443D6BB"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https://members.wto.org/crnattachments/2025/TBT/USA/final_measure/25_08943_00_e.pdf</w:t>
              </w:r>
            </w:hyperlink>
          </w:p>
          <w:p w:rsidR="002F663C" w:rsidRPr="002F663C" w:rsidP="00EB7B40" w14:paraId="599180B3"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https://members.wto.org/crnattachments/2025/TBT/USA/final_measure/25_08943_01_e.pdf</w:t>
              </w:r>
            </w:hyperlink>
          </w:p>
        </w:tc>
      </w:tr>
      <w:tr w14:paraId="009F059D" w14:textId="77777777" w:rsidTr="00E9471B">
        <w:tblPrEx>
          <w:tblW w:w="9049" w:type="dxa"/>
          <w:tblLayout w:type="fixed"/>
          <w:tblLook w:val="04A0"/>
        </w:tblPrEx>
        <w:tc>
          <w:tcPr>
            <w:tcW w:w="851" w:type="dxa"/>
          </w:tcPr>
          <w:p w:rsidR="002F663C" w:rsidRPr="00711F9C" w:rsidP="00C14444" w14:paraId="1CA61DC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BD071C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6AA5C2C"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1195276" w14:textId="77777777" w:rsidTr="00E9471B">
        <w:tblPrEx>
          <w:tblW w:w="9049" w:type="dxa"/>
          <w:tblLayout w:type="fixed"/>
          <w:tblLook w:val="04A0"/>
        </w:tblPrEx>
        <w:tc>
          <w:tcPr>
            <w:tcW w:w="851" w:type="dxa"/>
          </w:tcPr>
          <w:p w:rsidR="002F663C" w:rsidRPr="00711F9C" w:rsidP="00C14444" w14:paraId="6FA714C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7D5E239"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354A3B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9A78A38" w14:textId="77777777" w:rsidTr="00E9471B">
        <w:tblPrEx>
          <w:tblW w:w="9049" w:type="dxa"/>
          <w:tblLayout w:type="fixed"/>
          <w:tblLook w:val="04A0"/>
        </w:tblPrEx>
        <w:tc>
          <w:tcPr>
            <w:tcW w:w="851" w:type="dxa"/>
          </w:tcPr>
          <w:p w:rsidR="002F663C" w:rsidRPr="00711F9C" w:rsidP="00C14444" w14:paraId="037D4E7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936E2CB"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E5F8CE8" w14:textId="77777777" w:rsidTr="00E9471B">
        <w:tblPrEx>
          <w:tblW w:w="9049" w:type="dxa"/>
          <w:tblLayout w:type="fixed"/>
          <w:tblLook w:val="04A0"/>
        </w:tblPrEx>
        <w:tc>
          <w:tcPr>
            <w:tcW w:w="851" w:type="dxa"/>
            <w:tcBorders>
              <w:bottom w:val="double" w:sz="4" w:space="0" w:color="auto"/>
            </w:tcBorders>
          </w:tcPr>
          <w:p w:rsidR="002F663C" w:rsidRPr="00711F9C" w:rsidP="00C14444" w14:paraId="3B6E659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53BB370"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2AD631F" w14:textId="77777777">
      <w:pPr>
        <w:jc w:val="left"/>
        <w:rPr>
          <w:rFonts w:eastAsia="Calibri" w:cs="Times New Roman"/>
          <w:highlight w:val="yellow"/>
        </w:rPr>
      </w:pPr>
    </w:p>
    <w:p w:rsidR="003971FF" w:rsidRPr="007F6EA2" w:rsidP="00B16ACF" w14:paraId="70C050A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In this document, as directed by the Federal Communications Commission (Commission), the Public Safety and Homeland Security Bureau (Bureau) adopts implementation parameters for multilingual Wireless Emergency Alerts (WEA). The Bureau is requiring commercial mobile service providers who participate in WEA (Participating CMS Providers) to support multilingual templates for the most commonly issued and most time-sensitive types of alerts in English, the next thirteen most commonly spoken languages in the Unit</w:t>
      </w:r>
      <w:r w:rsidRPr="002F663C">
        <w:rPr>
          <w:rFonts w:eastAsia="Calibri" w:cs="Times New Roman"/>
          <w:szCs w:val="18"/>
        </w:rPr>
        <w:t xml:space="preserve">ed States, and American Sign Language (ASL). The non-ASL templates must be customizable with event- specific information that utilize four fillable </w:t>
      </w:r>
      <w:r w:rsidRPr="002F663C">
        <w:rPr>
          <w:rFonts w:eastAsia="Calibri" w:cs="Times New Roman"/>
          <w:szCs w:val="18"/>
        </w:rPr>
        <w:t>elements: the name of the sending agency, the location, the time, and an optional URL. The alert templates for ASL are non-fillable and signed by a Certified Deaf Interpreter (CDI). The Bureau requires WEA-capable mobile devices to accompany the display of templates with the corresponding English-language fillable template. The Bureau also announces the effectiv</w:t>
      </w:r>
      <w:r w:rsidRPr="002F663C">
        <w:rPr>
          <w:rFonts w:eastAsia="Calibri" w:cs="Times New Roman"/>
          <w:szCs w:val="18"/>
        </w:rPr>
        <w:t>e date of a previously announced amendment that was contingent on this action. Together, these steps further the Commission's goal of ensuring that WEA remains an essential and effective public safety tool that allows alert originators to warn their communities of danger and advise them to take protective action.</w:t>
      </w:r>
    </w:p>
    <w:p w:rsidR="002471BD" w:rsidRPr="002F663C" w:rsidP="00B16ACF" w14:paraId="1CE255C8" w14:textId="77777777">
      <w:pPr>
        <w:spacing w:before="120" w:after="120"/>
        <w:rPr>
          <w:rFonts w:eastAsia="Calibri" w:cs="Times New Roman"/>
          <w:szCs w:val="18"/>
        </w:rPr>
      </w:pPr>
      <w:r w:rsidRPr="002F663C">
        <w:rPr>
          <w:rFonts w:eastAsia="Calibri" w:cs="Times New Roman"/>
          <w:szCs w:val="18"/>
        </w:rPr>
        <w:t xml:space="preserve">The amendments to 47 CFR 10.480 (amendatory instruction 4) and 47 CFR 10.500(e) (amendatory instruction 6), published at </w:t>
      </w:r>
      <w:hyperlink r:id="rId9" w:history="1">
        <w:r w:rsidRPr="002F663C">
          <w:rPr>
            <w:rFonts w:eastAsia="Calibri" w:cs="Times New Roman"/>
            <w:color w:val="0000FF"/>
            <w:szCs w:val="18"/>
            <w:u w:val="single"/>
          </w:rPr>
          <w:t>88 FR 86824</w:t>
        </w:r>
      </w:hyperlink>
      <w:r w:rsidRPr="002F663C">
        <w:rPr>
          <w:rFonts w:eastAsia="Calibri" w:cs="Times New Roman"/>
          <w:szCs w:val="18"/>
        </w:rPr>
        <w:t xml:space="preserve"> on 15 December 2023 (notified as </w:t>
      </w:r>
      <w:hyperlink r:id="rId10" w:history="1">
        <w:r w:rsidRPr="002F663C">
          <w:rPr>
            <w:rFonts w:eastAsia="Calibri" w:cs="Times New Roman"/>
            <w:color w:val="0000FF"/>
            <w:szCs w:val="18"/>
            <w:u w:val="single"/>
          </w:rPr>
          <w:t>G/TBT/N/USA/2087</w:t>
        </w:r>
      </w:hyperlink>
      <w:r w:rsidRPr="002F663C">
        <w:rPr>
          <w:rFonts w:eastAsia="Calibri" w:cs="Times New Roman"/>
          <w:szCs w:val="18"/>
        </w:rPr>
        <w:t>), are effective on 5 June 2028. The amendments in this document to 47 CFR 10.480 (amendatory instruction 2) and 47 CFR 10.500(e) (amendatory instruction 3) are delayed indefinitely.</w:t>
      </w:r>
    </w:p>
    <w:p w:rsidR="002471BD" w:rsidRPr="002F663C" w:rsidP="00B16ACF" w14:paraId="3201A81B" w14:textId="77777777">
      <w:pPr>
        <w:spacing w:before="120" w:after="120"/>
        <w:rPr>
          <w:rFonts w:eastAsia="Calibri" w:cs="Times New Roman"/>
          <w:szCs w:val="18"/>
        </w:rPr>
      </w:pPr>
      <w:r w:rsidRPr="002F663C">
        <w:rPr>
          <w:rFonts w:eastAsia="Calibri" w:cs="Times New Roman"/>
          <w:szCs w:val="18"/>
        </w:rPr>
        <w:t xml:space="preserve">90 Federal Register (FR) 57288, 10 December 2025; </w:t>
      </w:r>
      <w:hyperlink r:id="rId11" w:history="1">
        <w:r w:rsidRPr="002F663C">
          <w:rPr>
            <w:rFonts w:eastAsia="Calibri" w:cs="Times New Roman"/>
            <w:color w:val="0000FF"/>
            <w:szCs w:val="18"/>
            <w:u w:val="single"/>
          </w:rPr>
          <w:t>Title 47 Code of Federal Regulations (CFR) Part 10</w:t>
        </w:r>
      </w:hyperlink>
      <w:r w:rsidRPr="002F663C">
        <w:rPr>
          <w:rFonts w:eastAsia="Calibri" w:cs="Times New Roman"/>
          <w:szCs w:val="18"/>
        </w:rPr>
        <w:t>:</w:t>
      </w:r>
    </w:p>
    <w:p w:rsidR="002471BD" w:rsidRPr="002F663C" w:rsidP="00B16ACF" w14:paraId="049AF478"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https://www.govinfo.gov/content/pkg/FR-2025-12-10/html/2025-22434.htm</w:t>
        </w:r>
      </w:hyperlink>
    </w:p>
    <w:p w:rsidR="002471BD" w:rsidRPr="002F663C" w:rsidP="00B16ACF" w14:paraId="47A15F35"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https://www.govinfo.gov/content/pkg/FR-2025-12-10/pdf/2025-22434.pdf</w:t>
        </w:r>
      </w:hyperlink>
    </w:p>
    <w:p w:rsidR="002471BD" w:rsidRPr="002F663C" w:rsidP="00B16ACF" w14:paraId="14CE5643"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https://docs.fcc.gov/public/attachments/DA-25-12A1.pdf</w:t>
        </w:r>
      </w:hyperlink>
    </w:p>
    <w:p w:rsidR="002471BD" w:rsidRPr="002F663C" w:rsidP="00B16ACF" w14:paraId="4AD0124B" w14:textId="77777777">
      <w:pPr>
        <w:spacing w:before="120" w:after="120"/>
        <w:rPr>
          <w:rFonts w:eastAsia="Calibri" w:cs="Times New Roman"/>
          <w:szCs w:val="18"/>
        </w:rPr>
      </w:pPr>
      <w:r w:rsidRPr="002F663C">
        <w:rPr>
          <w:rFonts w:eastAsia="Calibri" w:cs="Times New Roman"/>
          <w:szCs w:val="18"/>
        </w:rPr>
        <w:t xml:space="preserve">This final rule; announcement of effective date is identified by PS Docket Nos. </w:t>
      </w:r>
      <w:hyperlink r:id="rId15" w:history="1">
        <w:r w:rsidRPr="002F663C">
          <w:rPr>
            <w:rFonts w:eastAsia="Calibri" w:cs="Times New Roman"/>
            <w:color w:val="0000FF"/>
            <w:szCs w:val="18"/>
            <w:u w:val="single"/>
          </w:rPr>
          <w:t>15-91</w:t>
        </w:r>
      </w:hyperlink>
      <w:r w:rsidRPr="002F663C">
        <w:rPr>
          <w:rFonts w:eastAsia="Calibri" w:cs="Times New Roman"/>
          <w:szCs w:val="18"/>
        </w:rPr>
        <w:t xml:space="preserve">, </w:t>
      </w:r>
      <w:hyperlink r:id="rId16" w:history="1">
        <w:r w:rsidRPr="002F663C">
          <w:rPr>
            <w:rFonts w:eastAsia="Calibri" w:cs="Times New Roman"/>
            <w:color w:val="0000FF"/>
            <w:szCs w:val="18"/>
            <w:u w:val="single"/>
          </w:rPr>
          <w:t>15-94</w:t>
        </w:r>
      </w:hyperlink>
      <w:r w:rsidRPr="002F663C">
        <w:rPr>
          <w:rFonts w:eastAsia="Calibri" w:cs="Times New Roman"/>
          <w:szCs w:val="18"/>
        </w:rPr>
        <w:t xml:space="preserve"> and </w:t>
      </w:r>
      <w:hyperlink r:id="rId17" w:history="1">
        <w:r w:rsidRPr="002F663C">
          <w:rPr>
            <w:rFonts w:eastAsia="Calibri" w:cs="Times New Roman"/>
            <w:color w:val="0000FF"/>
            <w:szCs w:val="18"/>
            <w:u w:val="single"/>
          </w:rPr>
          <w:t>DA 25-12</w:t>
        </w:r>
      </w:hyperlink>
      <w:r w:rsidRPr="002F663C">
        <w:rPr>
          <w:rFonts w:eastAsia="Calibri" w:cs="Times New Roman"/>
          <w:szCs w:val="18"/>
        </w:rPr>
        <w:t xml:space="preserve"> and provides access to associated documents. The full text of this final rule; announcement of effective date is available from the Commission's website at </w:t>
      </w:r>
      <w:hyperlink r:id="rId14" w:history="1">
        <w:r w:rsidRPr="002F663C">
          <w:rPr>
            <w:rFonts w:eastAsia="Calibri" w:cs="Times New Roman"/>
            <w:color w:val="0000FF"/>
            <w:szCs w:val="18"/>
            <w:u w:val="single"/>
          </w:rPr>
          <w:t>https://docs.fcc.gov/public/attachments/DA-25-12A1.pdf</w:t>
        </w:r>
      </w:hyperlink>
      <w:r w:rsidRPr="002F663C">
        <w:rPr>
          <w:rFonts w:eastAsia="Calibri" w:cs="Times New Roman"/>
          <w:szCs w:val="18"/>
        </w:rPr>
        <w:t xml:space="preserve">. The Docket Folders are available from the FCC's </w:t>
      </w:r>
      <w:hyperlink r:id="rId18" w:history="1">
        <w:r w:rsidRPr="002F663C">
          <w:rPr>
            <w:rFonts w:eastAsia="Calibri" w:cs="Times New Roman"/>
            <w:color w:val="0000FF"/>
            <w:szCs w:val="18"/>
            <w:u w:val="single"/>
          </w:rPr>
          <w:t>Electronic Document Management System (EDOCS)</w:t>
        </w:r>
      </w:hyperlink>
      <w:r w:rsidRPr="002F663C">
        <w:rPr>
          <w:rFonts w:eastAsia="Calibri" w:cs="Times New Roman"/>
          <w:szCs w:val="18"/>
        </w:rPr>
        <w:t xml:space="preserve"> by searching the Docket Number. Comments ("filings") for this action are accessible in the Electronic Comment Filing System (ECFS) at </w:t>
      </w:r>
      <w:hyperlink r:id="rId19" w:history="1">
        <w:r w:rsidRPr="002F663C">
          <w:rPr>
            <w:rFonts w:eastAsia="Calibri" w:cs="Times New Roman"/>
            <w:color w:val="0000FF"/>
            <w:szCs w:val="18"/>
            <w:u w:val="single"/>
          </w:rPr>
          <w:t>https://www.fcc.gov/ecfs/search/search-filings/results?q=(proceedings.name:(%2215-91%22))</w:t>
        </w:r>
      </w:hyperlink>
      <w:r w:rsidRPr="002F663C">
        <w:rPr>
          <w:rFonts w:eastAsia="Calibri" w:cs="Times New Roman"/>
          <w:szCs w:val="18"/>
        </w:rPr>
        <w:t>.</w:t>
      </w:r>
    </w:p>
    <w:p w:rsidR="006C5A96" w:rsidP="006C5A96" w14:paraId="2B5AABCD" w14:textId="77777777">
      <w:pPr>
        <w:jc w:val="center"/>
        <w:rPr>
          <w:b/>
        </w:rPr>
      </w:pPr>
      <w:r w:rsidRPr="003971FF">
        <w:rPr>
          <w:b/>
        </w:rPr>
        <w:t>__________</w:t>
      </w:r>
    </w:p>
    <w:p w:rsidR="004D4D19" w:rsidP="007F38C2" w14:paraId="507DA82B" w14:textId="77777777">
      <w:pPr>
        <w:jc w:val="center"/>
        <w:rPr>
          <w:b/>
        </w:rPr>
      </w:pPr>
    </w:p>
    <w:p w:rsidR="00A1565D" w:rsidP="003971FF" w14:paraId="7FA96B82" w14:textId="77777777">
      <w:pPr>
        <w:jc w:val="center"/>
        <w:rPr>
          <w:b/>
        </w:rPr>
      </w:pPr>
    </w:p>
    <w:sectPr w:rsidSect="006C5A96">
      <w:headerReference w:type="even" r:id="rId20"/>
      <w:headerReference w:type="default" r:id="rId21"/>
      <w:footerReference w:type="even" r:id="rId22"/>
      <w:footerReference w:type="default" r:id="rId23"/>
      <w:headerReference w:type="first" r:id="rId2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00B3B07"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46AC7C8"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2A57DDE" w14:textId="77777777">
      <w:r>
        <w:separator/>
      </w:r>
    </w:p>
  </w:footnote>
  <w:footnote w:type="continuationSeparator" w:id="1">
    <w:p w:rsidR="004D3A6A" w:rsidP="00ED54E0" w14:paraId="6228D628" w14:textId="77777777">
      <w:r>
        <w:continuationSeparator/>
      </w:r>
    </w:p>
  </w:footnote>
  <w:footnote w:id="2">
    <w:p w:rsidR="007F6EA2" w14:paraId="7A423E1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7952862"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703B1363" w14:textId="77777777">
    <w:pPr>
      <w:pStyle w:val="Header"/>
      <w:pBdr>
        <w:bottom w:val="single" w:sz="4" w:space="1" w:color="auto"/>
      </w:pBdr>
      <w:tabs>
        <w:tab w:val="clear" w:pos="4513"/>
        <w:tab w:val="clear" w:pos="9027"/>
      </w:tabs>
      <w:jc w:val="center"/>
    </w:pPr>
  </w:p>
  <w:p w:rsidR="00DD3DD7" w:rsidRPr="00DD3DD7" w:rsidP="00DD3DD7" w14:paraId="2563AA5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B8B6CC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F87E2B2" w14:textId="77777777">
    <w:pPr>
      <w:pStyle w:val="Header"/>
      <w:pBdr>
        <w:bottom w:val="single" w:sz="4" w:space="1" w:color="auto"/>
      </w:pBdr>
      <w:tabs>
        <w:tab w:val="clear" w:pos="4513"/>
        <w:tab w:val="clear" w:pos="9027"/>
      </w:tabs>
      <w:jc w:val="center"/>
    </w:pPr>
    <w:bookmarkStart w:id="3" w:name="spsSymbolHeader"/>
    <w:r w:rsidRPr="00DD3DD7">
      <w:t>G/TBT/N/USA/2120/Add.1</w:t>
    </w:r>
    <w:bookmarkEnd w:id="3"/>
  </w:p>
  <w:p w:rsidR="00DD3DD7" w:rsidRPr="00DD3DD7" w:rsidP="00DD3DD7" w14:paraId="0B10A1EE" w14:textId="77777777">
    <w:pPr>
      <w:pStyle w:val="Header"/>
      <w:pBdr>
        <w:bottom w:val="single" w:sz="4" w:space="1" w:color="auto"/>
      </w:pBdr>
      <w:tabs>
        <w:tab w:val="clear" w:pos="4513"/>
        <w:tab w:val="clear" w:pos="9027"/>
      </w:tabs>
      <w:jc w:val="center"/>
    </w:pPr>
  </w:p>
  <w:p w:rsidR="00DD3DD7" w:rsidRPr="00DD3DD7" w:rsidP="00DD3DD7" w14:paraId="1820E41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0DAAB1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B372DDE"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5AA9BB7"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D2478B3" w14:textId="77777777">
          <w:pPr>
            <w:jc w:val="right"/>
            <w:rPr>
              <w:b/>
              <w:color w:val="FF0000"/>
              <w:szCs w:val="16"/>
            </w:rPr>
          </w:pPr>
          <w:r>
            <w:rPr>
              <w:b/>
              <w:color w:val="FF0000"/>
              <w:szCs w:val="16"/>
            </w:rPr>
            <w:t xml:space="preserve"> </w:t>
          </w:r>
        </w:p>
      </w:tc>
    </w:tr>
    <w:tr w14:paraId="4284D5B0"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EE7520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B4288BE" w14:textId="77777777">
          <w:pPr>
            <w:jc w:val="right"/>
            <w:rPr>
              <w:b/>
              <w:szCs w:val="16"/>
            </w:rPr>
          </w:pPr>
        </w:p>
      </w:tc>
    </w:tr>
    <w:tr w14:paraId="2039466E"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D0693BB"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05E6220" w14:textId="77777777">
          <w:pPr>
            <w:jc w:val="right"/>
            <w:rPr>
              <w:rFonts w:eastAsia="Calibri" w:cs="Times New Roman"/>
              <w:b/>
              <w:szCs w:val="16"/>
            </w:rPr>
          </w:pPr>
          <w:bookmarkStart w:id="4" w:name="bmkSymbols"/>
          <w:r w:rsidRPr="002F663C">
            <w:rPr>
              <w:rFonts w:eastAsia="Calibri" w:cs="Times New Roman"/>
              <w:b/>
              <w:szCs w:val="16"/>
            </w:rPr>
            <w:t>G/TBT/N/USA/2120/Add.1</w:t>
          </w:r>
          <w:bookmarkEnd w:id="4"/>
        </w:p>
        <w:p w:rsidR="00C14444" w:rsidRPr="00C14444" w:rsidP="00C14444" w14:paraId="3FE71C66" w14:textId="77777777">
          <w:pPr>
            <w:jc w:val="center"/>
            <w:rPr>
              <w:szCs w:val="16"/>
            </w:rPr>
          </w:pPr>
        </w:p>
      </w:tc>
    </w:tr>
    <w:tr w14:paraId="3FCDB22B"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04FB5DD" w14:textId="77777777"/>
      </w:tc>
      <w:tc>
        <w:tcPr>
          <w:tcW w:w="5448" w:type="dxa"/>
          <w:gridSpan w:val="2"/>
          <w:shd w:val="clear" w:color="auto" w:fill="FFFFFF"/>
          <w:tcMar>
            <w:left w:w="108" w:type="dxa"/>
            <w:right w:w="108" w:type="dxa"/>
          </w:tcMar>
          <w:vAlign w:val="center"/>
        </w:tcPr>
        <w:p w:rsidR="00ED54E0" w:rsidRPr="00182B84" w:rsidP="00425DC5" w14:paraId="1D00B934" w14:textId="77777777">
          <w:pPr>
            <w:jc w:val="right"/>
            <w:rPr>
              <w:szCs w:val="16"/>
            </w:rPr>
          </w:pPr>
          <w:bookmarkStart w:id="5" w:name="bmkDate"/>
          <w:r w:rsidRPr="00182B84">
            <w:rPr>
              <w:szCs w:val="16"/>
            </w:rPr>
            <w:t>15 December 2025</w:t>
          </w:r>
          <w:bookmarkEnd w:id="5"/>
        </w:p>
      </w:tc>
    </w:tr>
    <w:tr w14:paraId="53082931"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138F0E4" w14:textId="77777777">
          <w:pPr>
            <w:jc w:val="left"/>
            <w:rPr>
              <w:b/>
            </w:rPr>
          </w:pPr>
          <w:bookmarkStart w:id="6" w:name="bmkSerial"/>
          <w:r>
            <w:rPr>
              <w:rFonts w:ascii="Verdana" w:eastAsia="Verdana" w:hAnsi="Verdana" w:cs="Verdana"/>
              <w:b w:val="0"/>
              <w:color w:val="FF0000"/>
              <w:sz w:val="18"/>
            </w:rPr>
            <w:t>(25-8527)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07E296E"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F2FEA1A"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B211A8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003DC86"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C34D71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52367578">
    <w:abstractNumId w:val="9"/>
  </w:num>
  <w:num w:numId="2" w16cid:durableId="1755080149">
    <w:abstractNumId w:val="7"/>
  </w:num>
  <w:num w:numId="3" w16cid:durableId="1775393109">
    <w:abstractNumId w:val="6"/>
  </w:num>
  <w:num w:numId="4" w16cid:durableId="491261487">
    <w:abstractNumId w:val="5"/>
  </w:num>
  <w:num w:numId="5" w16cid:durableId="1039743234">
    <w:abstractNumId w:val="4"/>
  </w:num>
  <w:num w:numId="6" w16cid:durableId="2083210326">
    <w:abstractNumId w:val="12"/>
  </w:num>
  <w:num w:numId="7" w16cid:durableId="862397780">
    <w:abstractNumId w:val="11"/>
  </w:num>
  <w:num w:numId="8" w16cid:durableId="651254457">
    <w:abstractNumId w:val="10"/>
  </w:num>
  <w:num w:numId="9" w16cid:durableId="1333099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0371884">
    <w:abstractNumId w:val="13"/>
  </w:num>
  <w:num w:numId="11" w16cid:durableId="1237982194">
    <w:abstractNumId w:val="8"/>
  </w:num>
  <w:num w:numId="12" w16cid:durableId="19858745">
    <w:abstractNumId w:val="3"/>
  </w:num>
  <w:num w:numId="13" w16cid:durableId="233005653">
    <w:abstractNumId w:val="2"/>
  </w:num>
  <w:num w:numId="14" w16cid:durableId="1089304406">
    <w:abstractNumId w:val="1"/>
  </w:num>
  <w:num w:numId="15" w16cid:durableId="1612391867">
    <w:abstractNumId w:val="0"/>
  </w:num>
  <w:num w:numId="16" w16cid:durableId="20147837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471BD"/>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0D10"/>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06DD5"/>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1C54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viewData=G/TBT/N/USA/2087" TargetMode="External" /><Relationship Id="rId11" Type="http://schemas.openxmlformats.org/officeDocument/2006/relationships/hyperlink" Target="https://www.ecfr.gov/current/title-47/chapter-I/subchapter-A/part-10" TargetMode="External" /><Relationship Id="rId12" Type="http://schemas.openxmlformats.org/officeDocument/2006/relationships/hyperlink" Target="https://www.govinfo.gov/content/pkg/FR-2025-12-10/html/2025-22434.htm" TargetMode="External" /><Relationship Id="rId13" Type="http://schemas.openxmlformats.org/officeDocument/2006/relationships/hyperlink" Target="https://www.govinfo.gov/content/pkg/FR-2025-12-10/pdf/2025-22434.pdf" TargetMode="External" /><Relationship Id="rId14" Type="http://schemas.openxmlformats.org/officeDocument/2006/relationships/hyperlink" Target="https://docs.fcc.gov/public/attachments/DA-25-12A1.pdf" TargetMode="External" /><Relationship Id="rId15" Type="http://schemas.openxmlformats.org/officeDocument/2006/relationships/hyperlink" Target="https://www.fcc.gov/edocs/search-results?t=quick&amp;dockets=15-91" TargetMode="External" /><Relationship Id="rId16" Type="http://schemas.openxmlformats.org/officeDocument/2006/relationships/hyperlink" Target="https://www.fcc.gov/edocs/search-results?t=quick&amp;dockets=15-94" TargetMode="External" /><Relationship Id="rId17" Type="http://schemas.openxmlformats.org/officeDocument/2006/relationships/hyperlink" Target="https://www.fcc.gov/edocs/search-results?t=quick&amp;fccdaNo=25-12" TargetMode="External" /><Relationship Id="rId18" Type="http://schemas.openxmlformats.org/officeDocument/2006/relationships/hyperlink" Target="https://www.fcc.gov/edocs" TargetMode="External" /><Relationship Id="rId19" Type="http://schemas.openxmlformats.org/officeDocument/2006/relationships/hyperlink" Target="https://www.fcc.gov/ecfs/search/search-filings/results?q=(proceedings.name:(%2215-91%22))" TargetMode="External" /><Relationship Id="rId2" Type="http://schemas.openxmlformats.org/officeDocument/2006/relationships/settings" Target="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final_measure/25_08943_00_e.pdf" TargetMode="External" /><Relationship Id="rId8" Type="http://schemas.openxmlformats.org/officeDocument/2006/relationships/hyperlink" Target="https://members.wto.org/crnattachments/2025/TBT/USA/final_measure/25_08943_01_e.pdf" TargetMode="External" /><Relationship Id="rId9" Type="http://schemas.openxmlformats.org/officeDocument/2006/relationships/hyperlink" Target="https://www.govinfo.gov/content/pkg/FR-2023-12-15/pdf/2023-27236.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2BE71FDE-C1F8-4C03-B668-8F9AE934926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2025-12-15T08:35:00Z</dcterms:created>
  <dcterms:modified xsi:type="dcterms:W3CDTF">2025-12-15T08:35:00Z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